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047E0A88" w:rsidR="00B77748" w:rsidRPr="00F76128" w:rsidRDefault="00B77748" w:rsidP="00B77748">
      <w:pPr>
        <w:pStyle w:val="CRCoverPage"/>
        <w:tabs>
          <w:tab w:val="right" w:pos="9639"/>
        </w:tabs>
        <w:spacing w:after="0"/>
        <w:rPr>
          <w:b/>
          <w:i/>
          <w:noProof/>
          <w:color w:val="000000" w:themeColor="text1"/>
          <w:sz w:val="28"/>
        </w:rPr>
      </w:pPr>
      <w:bookmarkStart w:id="0" w:name="historyclause"/>
      <w:r w:rsidRPr="00F76128">
        <w:rPr>
          <w:b/>
          <w:noProof/>
          <w:color w:val="000000" w:themeColor="text1"/>
          <w:sz w:val="24"/>
        </w:rPr>
        <w:t>3GPP TSG-</w:t>
      </w:r>
      <w:r w:rsidRPr="00F76128">
        <w:rPr>
          <w:b/>
          <w:noProof/>
          <w:color w:val="000000" w:themeColor="text1"/>
          <w:sz w:val="24"/>
        </w:rPr>
        <w:fldChar w:fldCharType="begin"/>
      </w:r>
      <w:r w:rsidRPr="00F76128">
        <w:rPr>
          <w:b/>
          <w:noProof/>
          <w:color w:val="000000" w:themeColor="text1"/>
          <w:sz w:val="24"/>
        </w:rPr>
        <w:instrText xml:space="preserve"> DOCPROPERTY  TSG/WGRef  \* MERGEFORMAT </w:instrText>
      </w:r>
      <w:r w:rsidRPr="00F76128">
        <w:rPr>
          <w:b/>
          <w:noProof/>
          <w:color w:val="000000" w:themeColor="text1"/>
          <w:sz w:val="24"/>
        </w:rPr>
        <w:fldChar w:fldCharType="separate"/>
      </w:r>
      <w:r w:rsidRPr="00F76128">
        <w:rPr>
          <w:b/>
          <w:noProof/>
          <w:color w:val="000000" w:themeColor="text1"/>
          <w:sz w:val="24"/>
        </w:rPr>
        <w:t>RAN4</w:t>
      </w:r>
      <w:r w:rsidRPr="00F76128">
        <w:rPr>
          <w:b/>
          <w:noProof/>
          <w:color w:val="000000" w:themeColor="text1"/>
          <w:sz w:val="24"/>
        </w:rPr>
        <w:fldChar w:fldCharType="end"/>
      </w:r>
      <w:r w:rsidRPr="00F76128">
        <w:rPr>
          <w:b/>
          <w:noProof/>
          <w:color w:val="000000" w:themeColor="text1"/>
          <w:sz w:val="24"/>
        </w:rPr>
        <w:t xml:space="preserve"> Meeting  </w:t>
      </w:r>
      <w:r w:rsidRPr="00F76128">
        <w:rPr>
          <w:b/>
          <w:noProof/>
          <w:color w:val="000000" w:themeColor="text1"/>
          <w:sz w:val="24"/>
          <w:szCs w:val="24"/>
        </w:rPr>
        <w:t>#</w:t>
      </w:r>
      <w:r w:rsidRPr="00F76128">
        <w:rPr>
          <w:b/>
          <w:color w:val="000000" w:themeColor="text1"/>
          <w:sz w:val="24"/>
          <w:szCs w:val="24"/>
        </w:rPr>
        <w:t>11</w:t>
      </w:r>
      <w:r w:rsidR="007D1761" w:rsidRPr="00F76128">
        <w:rPr>
          <w:b/>
          <w:color w:val="000000" w:themeColor="text1"/>
          <w:sz w:val="24"/>
          <w:szCs w:val="24"/>
        </w:rPr>
        <w:t>4</w:t>
      </w:r>
      <w:r w:rsidRPr="00F76128">
        <w:rPr>
          <w:b/>
          <w:i/>
          <w:noProof/>
          <w:color w:val="000000" w:themeColor="text1"/>
          <w:sz w:val="28"/>
        </w:rPr>
        <w:tab/>
      </w:r>
      <w:r w:rsidR="00F76128" w:rsidRPr="00F76128">
        <w:rPr>
          <w:b/>
          <w:noProof/>
          <w:color w:val="000000" w:themeColor="text1"/>
          <w:sz w:val="24"/>
        </w:rPr>
        <w:t>R4-2500243</w:t>
      </w:r>
    </w:p>
    <w:p w14:paraId="456F64AD" w14:textId="1B0361C6" w:rsidR="00135619" w:rsidRPr="00F76128" w:rsidRDefault="007D1761" w:rsidP="00D309CC">
      <w:pPr>
        <w:tabs>
          <w:tab w:val="left" w:pos="2160"/>
        </w:tabs>
        <w:rPr>
          <w:rFonts w:ascii="Arial" w:hAnsi="Arial" w:cs="Arial"/>
          <w:b/>
          <w:noProof/>
          <w:color w:val="000000" w:themeColor="text1"/>
          <w:szCs w:val="20"/>
          <w:lang w:val="en-GB" w:eastAsia="en-US"/>
        </w:rPr>
      </w:pPr>
      <w:r w:rsidRPr="00F76128">
        <w:rPr>
          <w:rFonts w:ascii="Arial" w:hAnsi="Arial" w:cs="Arial"/>
          <w:b/>
          <w:noProof/>
          <w:color w:val="000000" w:themeColor="text1"/>
          <w:szCs w:val="20"/>
          <w:lang w:val="en-GB" w:eastAsia="en-US"/>
        </w:rPr>
        <w:t>Athens, GR, 17th – 21st February, 2025</w:t>
      </w:r>
    </w:p>
    <w:p w14:paraId="74D48D19" w14:textId="77777777" w:rsidR="00B77748" w:rsidRPr="00F76128" w:rsidRDefault="00B77748" w:rsidP="00D309CC">
      <w:pPr>
        <w:tabs>
          <w:tab w:val="left" w:pos="2160"/>
        </w:tabs>
        <w:rPr>
          <w:rFonts w:ascii="Arial" w:hAnsi="Arial" w:cs="Arial"/>
          <w:b/>
          <w:color w:val="000000" w:themeColor="text1"/>
          <w:lang w:val="en-GB"/>
        </w:rPr>
      </w:pPr>
    </w:p>
    <w:p w14:paraId="6DDCE159" w14:textId="1B61D057" w:rsidR="00D309CC" w:rsidRPr="00F76128" w:rsidRDefault="00D309CC" w:rsidP="00D309CC">
      <w:pPr>
        <w:pStyle w:val="CH"/>
        <w:rPr>
          <w:b w:val="0"/>
          <w:color w:val="000000" w:themeColor="text1"/>
        </w:rPr>
      </w:pPr>
      <w:r w:rsidRPr="00F76128">
        <w:rPr>
          <w:color w:val="000000" w:themeColor="text1"/>
        </w:rPr>
        <w:t>Agenda item:</w:t>
      </w:r>
      <w:r w:rsidRPr="00F76128">
        <w:rPr>
          <w:color w:val="000000" w:themeColor="text1"/>
        </w:rPr>
        <w:tab/>
      </w:r>
      <w:r w:rsidR="00DB0454" w:rsidRPr="00F76128">
        <w:rPr>
          <w:color w:val="000000" w:themeColor="text1"/>
        </w:rPr>
        <w:t>7</w:t>
      </w:r>
      <w:r w:rsidR="00A255D6" w:rsidRPr="00F76128">
        <w:rPr>
          <w:color w:val="000000" w:themeColor="text1"/>
        </w:rPr>
        <w:t>.</w:t>
      </w:r>
      <w:r w:rsidR="00F260A8" w:rsidRPr="00F76128">
        <w:rPr>
          <w:color w:val="000000" w:themeColor="text1"/>
        </w:rPr>
        <w:t>6.</w:t>
      </w:r>
      <w:r w:rsidR="00E1535D" w:rsidRPr="00F76128">
        <w:rPr>
          <w:color w:val="000000" w:themeColor="text1"/>
        </w:rPr>
        <w:t>2</w:t>
      </w:r>
    </w:p>
    <w:p w14:paraId="4DBE005A" w14:textId="32DE9276" w:rsidR="00D309CC" w:rsidRPr="00F76128" w:rsidRDefault="00D309CC" w:rsidP="00D309CC">
      <w:pPr>
        <w:pStyle w:val="CH"/>
        <w:rPr>
          <w:b w:val="0"/>
          <w:color w:val="000000" w:themeColor="text1"/>
        </w:rPr>
      </w:pPr>
      <w:r w:rsidRPr="00F76128">
        <w:rPr>
          <w:color w:val="000000" w:themeColor="text1"/>
        </w:rPr>
        <w:t>Source:</w:t>
      </w:r>
      <w:r w:rsidRPr="00F76128">
        <w:rPr>
          <w:color w:val="000000" w:themeColor="text1"/>
        </w:rPr>
        <w:tab/>
        <w:t>Apple</w:t>
      </w:r>
    </w:p>
    <w:p w14:paraId="0D2061A1" w14:textId="2DA430A4" w:rsidR="00D309CC" w:rsidRPr="00F76128" w:rsidRDefault="00D309CC" w:rsidP="00112D80">
      <w:pPr>
        <w:pStyle w:val="CH"/>
        <w:ind w:left="2268" w:hanging="2268"/>
        <w:rPr>
          <w:color w:val="000000" w:themeColor="text1"/>
        </w:rPr>
      </w:pPr>
      <w:r w:rsidRPr="00F76128">
        <w:rPr>
          <w:color w:val="000000" w:themeColor="text1"/>
        </w:rPr>
        <w:t>Title:</w:t>
      </w:r>
      <w:r w:rsidRPr="00F76128">
        <w:rPr>
          <w:color w:val="000000" w:themeColor="text1"/>
        </w:rPr>
        <w:tab/>
      </w:r>
      <w:r w:rsidR="00E1535D" w:rsidRPr="00F76128">
        <w:rPr>
          <w:color w:val="000000" w:themeColor="text1"/>
        </w:rPr>
        <w:t>On methods for reducing the number of UE Rx chains for fragmented carriers</w:t>
      </w:r>
    </w:p>
    <w:p w14:paraId="2E4E044D" w14:textId="306BE6CD" w:rsidR="00D309CC" w:rsidRPr="00F76128" w:rsidRDefault="00D309CC" w:rsidP="00D309CC">
      <w:pPr>
        <w:pStyle w:val="CH"/>
        <w:rPr>
          <w:color w:val="000000" w:themeColor="text1"/>
        </w:rPr>
      </w:pPr>
      <w:r w:rsidRPr="00F76128">
        <w:rPr>
          <w:color w:val="000000" w:themeColor="text1"/>
        </w:rPr>
        <w:t>Document for:</w:t>
      </w:r>
      <w:r w:rsidRPr="00F76128">
        <w:rPr>
          <w:color w:val="000000" w:themeColor="text1"/>
        </w:rPr>
        <w:tab/>
      </w:r>
      <w:r w:rsidR="00F538FE" w:rsidRPr="00F76128">
        <w:rPr>
          <w:color w:val="000000" w:themeColor="text1"/>
        </w:rPr>
        <w:t>Discussion</w:t>
      </w:r>
    </w:p>
    <w:p w14:paraId="0207DB43" w14:textId="77777777" w:rsidR="00D46431" w:rsidRPr="00F76128" w:rsidRDefault="00D46431" w:rsidP="00D309CC">
      <w:pPr>
        <w:pStyle w:val="CH"/>
        <w:rPr>
          <w:b w:val="0"/>
          <w:color w:val="000000" w:themeColor="text1"/>
        </w:rPr>
      </w:pPr>
    </w:p>
    <w:p w14:paraId="0273524A" w14:textId="1D8BC476" w:rsidR="008E7986" w:rsidRPr="00F76128" w:rsidRDefault="00AC0039" w:rsidP="00AC0039">
      <w:pPr>
        <w:pStyle w:val="Heading1"/>
        <w:rPr>
          <w:color w:val="000000" w:themeColor="text1"/>
        </w:rPr>
      </w:pPr>
      <w:r w:rsidRPr="00F76128">
        <w:rPr>
          <w:color w:val="000000" w:themeColor="text1"/>
          <w:lang w:val="en-US"/>
        </w:rPr>
        <w:t>1</w:t>
      </w:r>
      <w:r w:rsidRPr="00F76128">
        <w:rPr>
          <w:color w:val="000000" w:themeColor="text1"/>
        </w:rPr>
        <w:tab/>
      </w:r>
      <w:r w:rsidR="008E7986" w:rsidRPr="00F76128">
        <w:rPr>
          <w:color w:val="000000" w:themeColor="text1"/>
        </w:rPr>
        <w:t xml:space="preserve">Introduction </w:t>
      </w:r>
    </w:p>
    <w:p w14:paraId="0C1A8191" w14:textId="6FAF02DD" w:rsidR="00650EB8" w:rsidRPr="00F76128" w:rsidRDefault="00650EB8"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F76128">
        <w:rPr>
          <w:noProof/>
          <w:color w:val="000000" w:themeColor="text1"/>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chains </w:t>
                      </w:r>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sidRPr="00F76128">
        <w:rPr>
          <w:color w:val="000000" w:themeColor="text1"/>
          <w:sz w:val="20"/>
          <w:szCs w:val="20"/>
          <w:lang w:eastAsia="ja-JP"/>
        </w:rPr>
        <w:t>At RAN#104, a R19 SI on fragmented carriers was approved</w:t>
      </w:r>
      <w:r w:rsidR="00AF42F5" w:rsidRPr="00F76128">
        <w:rPr>
          <w:color w:val="000000" w:themeColor="text1"/>
          <w:sz w:val="20"/>
          <w:szCs w:val="20"/>
          <w:lang w:eastAsia="ja-JP"/>
        </w:rPr>
        <w:t xml:space="preserve"> [1]</w:t>
      </w:r>
      <w:r w:rsidRPr="00F76128">
        <w:rPr>
          <w:color w:val="000000" w:themeColor="text1"/>
          <w:sz w:val="20"/>
          <w:szCs w:val="20"/>
          <w:lang w:eastAsia="ja-JP"/>
        </w:rPr>
        <w:t>, with the following objective:</w:t>
      </w:r>
    </w:p>
    <w:p w14:paraId="20B0117C" w14:textId="77777777" w:rsidR="00E566AD" w:rsidRPr="00F76128" w:rsidRDefault="00E566AD" w:rsidP="00E566AD">
      <w:pPr>
        <w:pStyle w:val="B1"/>
        <w:overflowPunct w:val="0"/>
        <w:autoSpaceDE w:val="0"/>
        <w:autoSpaceDN w:val="0"/>
        <w:adjustRightInd w:val="0"/>
        <w:spacing w:before="180" w:after="180"/>
        <w:ind w:left="0" w:firstLine="0"/>
        <w:textAlignment w:val="baseline"/>
        <w:rPr>
          <w:color w:val="000000" w:themeColor="text1"/>
          <w:sz w:val="20"/>
          <w:szCs w:val="20"/>
        </w:rPr>
      </w:pPr>
      <w:r w:rsidRPr="00F76128">
        <w:rPr>
          <w:color w:val="000000" w:themeColor="text1"/>
          <w:sz w:val="20"/>
          <w:szCs w:val="20"/>
        </w:rPr>
        <w:t>At the last RAN4 meeting, a WF was agreed that captures the agreements and open issues [2]. In this contribution, we share our views on the open issues.</w:t>
      </w:r>
    </w:p>
    <w:p w14:paraId="42E3FB41" w14:textId="5877308A" w:rsidR="004C5265" w:rsidRPr="00F76128" w:rsidRDefault="008E7986" w:rsidP="005037D3">
      <w:pPr>
        <w:pStyle w:val="Heading1"/>
        <w:rPr>
          <w:color w:val="000000" w:themeColor="text1"/>
        </w:rPr>
      </w:pPr>
      <w:r w:rsidRPr="00F76128">
        <w:rPr>
          <w:color w:val="000000" w:themeColor="text1"/>
        </w:rPr>
        <w:t>2</w:t>
      </w:r>
      <w:r w:rsidRPr="00F76128">
        <w:rPr>
          <w:color w:val="000000" w:themeColor="text1"/>
        </w:rPr>
        <w:tab/>
      </w:r>
      <w:r w:rsidR="0077432F" w:rsidRPr="00F76128">
        <w:rPr>
          <w:color w:val="000000" w:themeColor="text1"/>
        </w:rPr>
        <w:t>Discussion</w:t>
      </w:r>
    </w:p>
    <w:p w14:paraId="756DBD6E" w14:textId="77777777" w:rsidR="004C1771" w:rsidRPr="00F76128" w:rsidRDefault="004C1771" w:rsidP="00431952">
      <w:pPr>
        <w:autoSpaceDE w:val="0"/>
        <w:autoSpaceDN w:val="0"/>
        <w:adjustRightInd w:val="0"/>
        <w:jc w:val="both"/>
        <w:rPr>
          <w:b/>
          <w:bCs/>
          <w:color w:val="000000" w:themeColor="text1"/>
          <w:sz w:val="20"/>
          <w:szCs w:val="20"/>
          <w:u w:val="single"/>
        </w:rPr>
      </w:pPr>
    </w:p>
    <w:p w14:paraId="15DF7188" w14:textId="0E090C24" w:rsidR="00431952" w:rsidRPr="00F76128" w:rsidRDefault="0038279A" w:rsidP="00431952">
      <w:pPr>
        <w:autoSpaceDE w:val="0"/>
        <w:autoSpaceDN w:val="0"/>
        <w:adjustRightInd w:val="0"/>
        <w:jc w:val="both"/>
        <w:rPr>
          <w:b/>
          <w:bCs/>
          <w:color w:val="000000" w:themeColor="text1"/>
          <w:sz w:val="20"/>
          <w:szCs w:val="20"/>
          <w:u w:val="single"/>
        </w:rPr>
      </w:pPr>
      <w:r w:rsidRPr="00F76128">
        <w:rPr>
          <w:b/>
          <w:bCs/>
          <w:color w:val="000000" w:themeColor="text1"/>
          <w:sz w:val="20"/>
          <w:szCs w:val="20"/>
          <w:u w:val="single"/>
        </w:rPr>
        <w:t>Prerequisite</w:t>
      </w:r>
      <w:r w:rsidR="00431952" w:rsidRPr="00F76128">
        <w:rPr>
          <w:b/>
          <w:bCs/>
          <w:color w:val="000000" w:themeColor="text1"/>
          <w:sz w:val="20"/>
          <w:szCs w:val="20"/>
          <w:u w:val="single"/>
        </w:rPr>
        <w:t xml:space="preserve"> conditions</w:t>
      </w:r>
    </w:p>
    <w:p w14:paraId="33210C3E" w14:textId="77777777" w:rsidR="00431952" w:rsidRPr="00F76128" w:rsidRDefault="00431952" w:rsidP="00B10171">
      <w:pPr>
        <w:autoSpaceDE w:val="0"/>
        <w:autoSpaceDN w:val="0"/>
        <w:adjustRightInd w:val="0"/>
        <w:jc w:val="both"/>
        <w:rPr>
          <w:b/>
          <w:bCs/>
          <w:color w:val="000000" w:themeColor="text1"/>
          <w:sz w:val="20"/>
          <w:szCs w:val="20"/>
        </w:rPr>
      </w:pPr>
    </w:p>
    <w:p w14:paraId="1908C82F" w14:textId="4825F1D0" w:rsidR="00015EBF" w:rsidRPr="00F76128" w:rsidRDefault="00EF7406" w:rsidP="00015EBF">
      <w:pPr>
        <w:autoSpaceDE w:val="0"/>
        <w:autoSpaceDN w:val="0"/>
        <w:adjustRightInd w:val="0"/>
        <w:jc w:val="both"/>
        <w:rPr>
          <w:b/>
          <w:bCs/>
          <w:i/>
          <w:iCs/>
          <w:color w:val="000000" w:themeColor="text1"/>
          <w:sz w:val="20"/>
          <w:szCs w:val="20"/>
        </w:rPr>
      </w:pPr>
      <w:r w:rsidRPr="00F76128">
        <w:rPr>
          <w:color w:val="000000" w:themeColor="text1"/>
          <w:sz w:val="20"/>
          <w:szCs w:val="20"/>
        </w:rPr>
        <w:t>T</w:t>
      </w:r>
      <w:r w:rsidR="002B7293" w:rsidRPr="00F76128">
        <w:rPr>
          <w:color w:val="000000" w:themeColor="text1"/>
          <w:sz w:val="20"/>
          <w:szCs w:val="20"/>
        </w:rPr>
        <w:t>o allow the UE to support the two non-</w:t>
      </w:r>
      <w:r w:rsidR="0038279A" w:rsidRPr="00F76128">
        <w:rPr>
          <w:color w:val="000000" w:themeColor="text1"/>
          <w:sz w:val="20"/>
          <w:szCs w:val="20"/>
        </w:rPr>
        <w:t>contiguous</w:t>
      </w:r>
      <w:r w:rsidR="002B7293" w:rsidRPr="00F76128">
        <w:rPr>
          <w:color w:val="000000" w:themeColor="text1"/>
          <w:sz w:val="20"/>
          <w:szCs w:val="20"/>
        </w:rPr>
        <w:t xml:space="preserve"> CCs with common/shared RF chains instead of separate RF chains, as analyzed in our companion contribution [</w:t>
      </w:r>
      <w:r w:rsidRPr="00F76128">
        <w:rPr>
          <w:color w:val="000000" w:themeColor="text1"/>
          <w:sz w:val="20"/>
          <w:szCs w:val="20"/>
        </w:rPr>
        <w:t>3</w:t>
      </w:r>
      <w:r w:rsidR="002B7293" w:rsidRPr="00F76128">
        <w:rPr>
          <w:color w:val="000000" w:themeColor="text1"/>
          <w:sz w:val="20"/>
          <w:szCs w:val="20"/>
        </w:rPr>
        <w:t xml:space="preserve">], </w:t>
      </w:r>
      <w:r w:rsidR="005B65BA" w:rsidRPr="00F76128">
        <w:rPr>
          <w:color w:val="000000" w:themeColor="text1"/>
          <w:sz w:val="20"/>
          <w:szCs w:val="20"/>
        </w:rPr>
        <w:t xml:space="preserve">the blocker power level in the gap needs to be manageable to the UE. In other words, the blocker power level needs to be at an appropriate level that the UE can handle with common RF chain. </w:t>
      </w:r>
      <w:r w:rsidR="00495DAE" w:rsidRPr="00F76128">
        <w:rPr>
          <w:color w:val="000000" w:themeColor="text1"/>
          <w:sz w:val="20"/>
          <w:szCs w:val="20"/>
        </w:rPr>
        <w:t>It</w:t>
      </w:r>
      <w:r w:rsidR="00015EBF" w:rsidRPr="00F76128">
        <w:rPr>
          <w:color w:val="000000" w:themeColor="text1"/>
          <w:sz w:val="20"/>
          <w:szCs w:val="20"/>
        </w:rPr>
        <w:t xml:space="preserve"> can either be a specified value in the spec or based on UE capability reporting.</w:t>
      </w:r>
      <w:r w:rsidR="00495DAE" w:rsidRPr="00F76128">
        <w:rPr>
          <w:color w:val="000000" w:themeColor="text1"/>
          <w:sz w:val="20"/>
          <w:szCs w:val="20"/>
        </w:rPr>
        <w:t xml:space="preserve"> The Rx chain configuration/reconfiguration </w:t>
      </w:r>
      <w:r w:rsidR="00184CFD" w:rsidRPr="00F76128">
        <w:rPr>
          <w:color w:val="000000" w:themeColor="text1"/>
          <w:sz w:val="20"/>
          <w:szCs w:val="20"/>
        </w:rPr>
        <w:t>may</w:t>
      </w:r>
      <w:r w:rsidR="00495DAE" w:rsidRPr="00F76128">
        <w:rPr>
          <w:color w:val="000000" w:themeColor="text1"/>
          <w:sz w:val="20"/>
          <w:szCs w:val="20"/>
        </w:rPr>
        <w:t xml:space="preserve"> be based on some assistant information by UE measurement of the blocker.</w:t>
      </w:r>
    </w:p>
    <w:p w14:paraId="439A2262" w14:textId="00F45F23" w:rsidR="00AE03D3" w:rsidRPr="00F76128" w:rsidRDefault="00AE03D3" w:rsidP="005B65BA">
      <w:pPr>
        <w:autoSpaceDE w:val="0"/>
        <w:autoSpaceDN w:val="0"/>
        <w:adjustRightInd w:val="0"/>
        <w:jc w:val="both"/>
        <w:rPr>
          <w:b/>
          <w:bCs/>
          <w:i/>
          <w:iCs/>
          <w:color w:val="000000" w:themeColor="text1"/>
          <w:sz w:val="20"/>
          <w:szCs w:val="20"/>
        </w:rPr>
      </w:pPr>
    </w:p>
    <w:p w14:paraId="11ACE06E" w14:textId="78E6218C" w:rsidR="00771937" w:rsidRPr="00F76128" w:rsidRDefault="00771937" w:rsidP="00771937">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sidR="00C50267" w:rsidRPr="00F76128">
        <w:rPr>
          <w:b/>
          <w:bCs/>
          <w:i/>
          <w:iCs/>
          <w:color w:val="000000" w:themeColor="text1"/>
          <w:sz w:val="20"/>
          <w:szCs w:val="20"/>
        </w:rPr>
        <w:t>1</w:t>
      </w:r>
      <w:r w:rsidRPr="00F76128">
        <w:rPr>
          <w:b/>
          <w:bCs/>
          <w:i/>
          <w:iCs/>
          <w:color w:val="000000" w:themeColor="text1"/>
          <w:sz w:val="20"/>
          <w:szCs w:val="20"/>
        </w:rPr>
        <w:t xml:space="preserve">: </w:t>
      </w:r>
      <w:r w:rsidR="005B65BA" w:rsidRPr="00F76128">
        <w:rPr>
          <w:b/>
          <w:bCs/>
          <w:i/>
          <w:iCs/>
          <w:color w:val="000000" w:themeColor="text1"/>
          <w:sz w:val="20"/>
          <w:szCs w:val="20"/>
        </w:rPr>
        <w:t>To allow the UE to support the two non-contig</w:t>
      </w:r>
      <w:r w:rsidR="00431952" w:rsidRPr="00F76128">
        <w:rPr>
          <w:b/>
          <w:bCs/>
          <w:i/>
          <w:iCs/>
          <w:color w:val="000000" w:themeColor="text1"/>
          <w:sz w:val="20"/>
          <w:szCs w:val="20"/>
        </w:rPr>
        <w:t>u</w:t>
      </w:r>
      <w:r w:rsidR="005B65BA" w:rsidRPr="00F76128">
        <w:rPr>
          <w:b/>
          <w:bCs/>
          <w:i/>
          <w:iCs/>
          <w:color w:val="000000" w:themeColor="text1"/>
          <w:sz w:val="20"/>
          <w:szCs w:val="20"/>
        </w:rPr>
        <w:t xml:space="preserve">ous CCs with common/shared RF chains instead of separate RF chains, the blocker power level in the gap needs to be </w:t>
      </w:r>
      <w:r w:rsidR="003313C1" w:rsidRPr="00F76128">
        <w:rPr>
          <w:b/>
          <w:bCs/>
          <w:i/>
          <w:iCs/>
          <w:color w:val="000000" w:themeColor="text1"/>
          <w:sz w:val="20"/>
          <w:szCs w:val="20"/>
        </w:rPr>
        <w:t xml:space="preserve">less than </w:t>
      </w:r>
      <w:r w:rsidR="005B65BA" w:rsidRPr="00F76128">
        <w:rPr>
          <w:b/>
          <w:bCs/>
          <w:i/>
          <w:iCs/>
          <w:color w:val="000000" w:themeColor="text1"/>
          <w:sz w:val="20"/>
          <w:szCs w:val="20"/>
        </w:rPr>
        <w:t xml:space="preserve">a </w:t>
      </w:r>
      <w:r w:rsidR="003313C1" w:rsidRPr="00F76128">
        <w:rPr>
          <w:b/>
          <w:bCs/>
          <w:i/>
          <w:iCs/>
          <w:color w:val="000000" w:themeColor="text1"/>
          <w:sz w:val="20"/>
          <w:szCs w:val="20"/>
        </w:rPr>
        <w:t>defined</w:t>
      </w:r>
      <w:r w:rsidR="005B65BA" w:rsidRPr="00F76128">
        <w:rPr>
          <w:b/>
          <w:bCs/>
          <w:i/>
          <w:iCs/>
          <w:color w:val="000000" w:themeColor="text1"/>
          <w:sz w:val="20"/>
          <w:szCs w:val="20"/>
        </w:rPr>
        <w:t xml:space="preserve"> level</w:t>
      </w:r>
      <w:r w:rsidR="003313C1" w:rsidRPr="00F76128">
        <w:rPr>
          <w:b/>
          <w:bCs/>
          <w:i/>
          <w:iCs/>
          <w:color w:val="000000" w:themeColor="text1"/>
          <w:sz w:val="20"/>
          <w:szCs w:val="20"/>
        </w:rPr>
        <w:t xml:space="preserve"> threshold</w:t>
      </w:r>
      <w:r w:rsidR="005B65BA" w:rsidRPr="00F76128">
        <w:rPr>
          <w:b/>
          <w:bCs/>
          <w:i/>
          <w:iCs/>
          <w:color w:val="000000" w:themeColor="text1"/>
          <w:sz w:val="20"/>
          <w:szCs w:val="20"/>
        </w:rPr>
        <w:t xml:space="preserve"> that the UE can handle with common RF chain</w:t>
      </w:r>
      <w:r w:rsidR="001C77A4" w:rsidRPr="00F76128">
        <w:rPr>
          <w:b/>
          <w:bCs/>
          <w:i/>
          <w:iCs/>
          <w:color w:val="000000" w:themeColor="text1"/>
          <w:sz w:val="20"/>
          <w:szCs w:val="20"/>
        </w:rPr>
        <w:t xml:space="preserve"> given a wanted signal level</w:t>
      </w:r>
      <w:r w:rsidR="005B65BA" w:rsidRPr="00F76128">
        <w:rPr>
          <w:b/>
          <w:bCs/>
          <w:i/>
          <w:iCs/>
          <w:color w:val="000000" w:themeColor="text1"/>
          <w:sz w:val="20"/>
          <w:szCs w:val="20"/>
        </w:rPr>
        <w:t>.</w:t>
      </w:r>
      <w:r w:rsidR="00015EBF" w:rsidRPr="00F76128">
        <w:rPr>
          <w:b/>
          <w:bCs/>
          <w:i/>
          <w:iCs/>
          <w:color w:val="000000" w:themeColor="text1"/>
          <w:sz w:val="20"/>
          <w:szCs w:val="20"/>
        </w:rPr>
        <w:t xml:space="preserve"> </w:t>
      </w:r>
    </w:p>
    <w:p w14:paraId="6860C5F0" w14:textId="77777777" w:rsidR="00184CFD" w:rsidRPr="00F76128" w:rsidRDefault="00184CFD" w:rsidP="00B10171">
      <w:pPr>
        <w:autoSpaceDE w:val="0"/>
        <w:autoSpaceDN w:val="0"/>
        <w:adjustRightInd w:val="0"/>
        <w:jc w:val="both"/>
        <w:rPr>
          <w:color w:val="000000" w:themeColor="text1"/>
          <w:sz w:val="20"/>
          <w:szCs w:val="20"/>
        </w:rPr>
      </w:pPr>
    </w:p>
    <w:p w14:paraId="2F5E91F5" w14:textId="6042BC9F" w:rsidR="00EF7406" w:rsidRPr="00F76128" w:rsidRDefault="00C50267" w:rsidP="00EF7406">
      <w:pPr>
        <w:autoSpaceDE w:val="0"/>
        <w:autoSpaceDN w:val="0"/>
        <w:adjustRightInd w:val="0"/>
        <w:jc w:val="both"/>
        <w:rPr>
          <w:b/>
          <w:bCs/>
          <w:color w:val="000000" w:themeColor="text1"/>
          <w:sz w:val="20"/>
          <w:szCs w:val="20"/>
          <w:u w:val="single"/>
        </w:rPr>
      </w:pPr>
      <w:r w:rsidRPr="00F76128">
        <w:rPr>
          <w:b/>
          <w:bCs/>
          <w:color w:val="000000" w:themeColor="text1"/>
          <w:sz w:val="20"/>
          <w:szCs w:val="20"/>
          <w:u w:val="single"/>
        </w:rPr>
        <w:t>S</w:t>
      </w:r>
      <w:r w:rsidR="000C5A3A" w:rsidRPr="00F76128">
        <w:rPr>
          <w:b/>
          <w:bCs/>
          <w:color w:val="000000" w:themeColor="text1"/>
          <w:sz w:val="20"/>
          <w:szCs w:val="20"/>
          <w:u w:val="single"/>
        </w:rPr>
        <w:t>ignaling aspects</w:t>
      </w:r>
    </w:p>
    <w:p w14:paraId="5A122484" w14:textId="77777777" w:rsidR="00EF7406" w:rsidRPr="00F76128" w:rsidRDefault="00EF7406" w:rsidP="00EF7406">
      <w:pPr>
        <w:autoSpaceDE w:val="0"/>
        <w:autoSpaceDN w:val="0"/>
        <w:adjustRightInd w:val="0"/>
        <w:jc w:val="both"/>
        <w:rPr>
          <w:color w:val="000000" w:themeColor="text1"/>
          <w:sz w:val="20"/>
          <w:szCs w:val="20"/>
        </w:rPr>
      </w:pPr>
    </w:p>
    <w:p w14:paraId="6EA0CD0A" w14:textId="77777777" w:rsidR="004B7824" w:rsidRPr="00F76128" w:rsidRDefault="004B7824" w:rsidP="004B7824">
      <w:pPr>
        <w:autoSpaceDE w:val="0"/>
        <w:autoSpaceDN w:val="0"/>
        <w:adjustRightInd w:val="0"/>
        <w:jc w:val="both"/>
        <w:rPr>
          <w:color w:val="000000" w:themeColor="text1"/>
          <w:sz w:val="20"/>
          <w:szCs w:val="20"/>
        </w:rPr>
      </w:pPr>
      <w:r w:rsidRPr="00F76128">
        <w:rPr>
          <w:color w:val="000000" w:themeColor="text1"/>
          <w:sz w:val="20"/>
          <w:szCs w:val="20"/>
        </w:rPr>
        <w:t xml:space="preserve">At the last meeting, it was captured in the WF that companies are encouraged to provide analysis with pros and cons on preferred </w:t>
      </w:r>
      <w:proofErr w:type="spellStart"/>
      <w:r w:rsidRPr="00F76128">
        <w:rPr>
          <w:color w:val="000000" w:themeColor="text1"/>
          <w:sz w:val="20"/>
          <w:szCs w:val="20"/>
        </w:rPr>
        <w:t>signalling</w:t>
      </w:r>
      <w:proofErr w:type="spellEnd"/>
      <w:r w:rsidRPr="00F76128">
        <w:rPr>
          <w:color w:val="000000" w:themeColor="text1"/>
          <w:sz w:val="20"/>
          <w:szCs w:val="20"/>
        </w:rPr>
        <w:t xml:space="preserve"> solutions so that they can be discussed in next meeting. We provide our analysis below.</w:t>
      </w:r>
    </w:p>
    <w:p w14:paraId="2384ABFA" w14:textId="77777777" w:rsidR="00972FE4" w:rsidRPr="00F76128" w:rsidRDefault="00972FE4" w:rsidP="00A17CD8">
      <w:pPr>
        <w:autoSpaceDE w:val="0"/>
        <w:autoSpaceDN w:val="0"/>
        <w:adjustRightInd w:val="0"/>
        <w:jc w:val="both"/>
        <w:rPr>
          <w:color w:val="000000" w:themeColor="text1"/>
          <w:sz w:val="20"/>
          <w:szCs w:val="20"/>
        </w:rPr>
      </w:pPr>
      <w:r w:rsidRPr="00F76128">
        <w:rPr>
          <w:color w:val="000000" w:themeColor="text1"/>
          <w:sz w:val="20"/>
          <w:szCs w:val="20"/>
        </w:rPr>
        <w:lastRenderedPageBreak/>
        <w:t>Usually,</w:t>
      </w:r>
      <w:r w:rsidR="00BC0FB5" w:rsidRPr="00F76128">
        <w:rPr>
          <w:color w:val="000000" w:themeColor="text1"/>
          <w:sz w:val="20"/>
          <w:szCs w:val="20"/>
        </w:rPr>
        <w:t xml:space="preserve"> the CA configurations supported by a UE are reported to the network when the UE camps on a cell and receives capability inquiry from the network. In th</w:t>
      </w:r>
      <w:r w:rsidR="00A14D24" w:rsidRPr="00F76128">
        <w:rPr>
          <w:color w:val="000000" w:themeColor="text1"/>
          <w:sz w:val="20"/>
          <w:szCs w:val="20"/>
        </w:rPr>
        <w:t>e</w:t>
      </w:r>
      <w:r w:rsidR="00BC0FB5" w:rsidRPr="00F76128">
        <w:rPr>
          <w:color w:val="000000" w:themeColor="text1"/>
          <w:sz w:val="20"/>
          <w:szCs w:val="20"/>
        </w:rPr>
        <w:t xml:space="preserve"> case</w:t>
      </w:r>
      <w:r w:rsidR="00A14D24" w:rsidRPr="00F76128">
        <w:rPr>
          <w:color w:val="000000" w:themeColor="text1"/>
          <w:sz w:val="20"/>
          <w:szCs w:val="20"/>
        </w:rPr>
        <w:t xml:space="preserve"> of RF chain switching</w:t>
      </w:r>
      <w:r w:rsidRPr="00F76128">
        <w:rPr>
          <w:color w:val="000000" w:themeColor="text1"/>
          <w:sz w:val="20"/>
          <w:szCs w:val="20"/>
        </w:rPr>
        <w:t xml:space="preserve"> (between common RF chains and separate RF chains)</w:t>
      </w:r>
      <w:r w:rsidR="00BC0FB5" w:rsidRPr="00F76128">
        <w:rPr>
          <w:color w:val="000000" w:themeColor="text1"/>
          <w:sz w:val="20"/>
          <w:szCs w:val="20"/>
        </w:rPr>
        <w:t>, however, the UE may need to update its supported CA configuration</w:t>
      </w:r>
      <w:r w:rsidR="00344A73" w:rsidRPr="00F76128">
        <w:rPr>
          <w:color w:val="000000" w:themeColor="text1"/>
          <w:sz w:val="20"/>
          <w:szCs w:val="20"/>
        </w:rPr>
        <w:t xml:space="preserve">. </w:t>
      </w:r>
    </w:p>
    <w:p w14:paraId="5A04EE20" w14:textId="77777777" w:rsidR="00972FE4" w:rsidRPr="00F76128" w:rsidRDefault="00972FE4" w:rsidP="00A17CD8">
      <w:pPr>
        <w:autoSpaceDE w:val="0"/>
        <w:autoSpaceDN w:val="0"/>
        <w:adjustRightInd w:val="0"/>
        <w:jc w:val="both"/>
        <w:rPr>
          <w:color w:val="000000" w:themeColor="text1"/>
          <w:sz w:val="20"/>
          <w:szCs w:val="20"/>
        </w:rPr>
      </w:pPr>
    </w:p>
    <w:p w14:paraId="2381DDC4" w14:textId="35067F0E" w:rsidR="00972FE4" w:rsidRPr="00F76128" w:rsidRDefault="00972FE4" w:rsidP="00A17CD8">
      <w:pPr>
        <w:autoSpaceDE w:val="0"/>
        <w:autoSpaceDN w:val="0"/>
        <w:adjustRightInd w:val="0"/>
        <w:jc w:val="both"/>
        <w:rPr>
          <w:color w:val="000000" w:themeColor="text1"/>
          <w:sz w:val="20"/>
          <w:szCs w:val="20"/>
        </w:rPr>
      </w:pPr>
      <w:r w:rsidRPr="00F76128">
        <w:rPr>
          <w:color w:val="000000" w:themeColor="text1"/>
          <w:sz w:val="20"/>
          <w:szCs w:val="20"/>
        </w:rPr>
        <w:t xml:space="preserve">There are </w:t>
      </w:r>
      <w:r w:rsidR="00884D7C" w:rsidRPr="00F76128">
        <w:rPr>
          <w:color w:val="000000" w:themeColor="text1"/>
          <w:sz w:val="20"/>
          <w:szCs w:val="20"/>
        </w:rPr>
        <w:t xml:space="preserve">at least </w:t>
      </w:r>
      <w:r w:rsidRPr="00F76128">
        <w:rPr>
          <w:color w:val="000000" w:themeColor="text1"/>
          <w:sz w:val="20"/>
          <w:szCs w:val="20"/>
        </w:rPr>
        <w:t>three alternatives</w:t>
      </w:r>
      <w:r w:rsidR="00945CDC" w:rsidRPr="00F76128">
        <w:rPr>
          <w:color w:val="000000" w:themeColor="text1"/>
          <w:sz w:val="20"/>
          <w:szCs w:val="20"/>
        </w:rPr>
        <w:t xml:space="preserve"> as shown in the table below.</w:t>
      </w:r>
    </w:p>
    <w:p w14:paraId="3A60F2E4" w14:textId="77777777" w:rsidR="0085299A" w:rsidRPr="00F76128" w:rsidRDefault="0085299A" w:rsidP="00A17CD8">
      <w:pPr>
        <w:autoSpaceDE w:val="0"/>
        <w:autoSpaceDN w:val="0"/>
        <w:adjustRightInd w:val="0"/>
        <w:jc w:val="both"/>
        <w:rPr>
          <w:color w:val="000000" w:themeColor="text1"/>
          <w:sz w:val="20"/>
          <w:szCs w:val="20"/>
        </w:rPr>
      </w:pPr>
    </w:p>
    <w:p w14:paraId="6E473485" w14:textId="1D384DDD" w:rsidR="0085299A" w:rsidRPr="00F76128" w:rsidRDefault="0085299A" w:rsidP="0085299A">
      <w:pPr>
        <w:autoSpaceDE w:val="0"/>
        <w:autoSpaceDN w:val="0"/>
        <w:adjustRightInd w:val="0"/>
        <w:jc w:val="center"/>
        <w:rPr>
          <w:b/>
          <w:bCs/>
          <w:color w:val="000000" w:themeColor="text1"/>
          <w:sz w:val="20"/>
          <w:szCs w:val="20"/>
        </w:rPr>
      </w:pPr>
      <w:r w:rsidRPr="00F76128">
        <w:rPr>
          <w:b/>
          <w:bCs/>
          <w:color w:val="000000" w:themeColor="text1"/>
          <w:sz w:val="20"/>
          <w:szCs w:val="20"/>
        </w:rPr>
        <w:t>Table 1: Three alternatives of signaling solutions with pros and cons analysis</w:t>
      </w:r>
    </w:p>
    <w:p w14:paraId="22B5D43C" w14:textId="77777777" w:rsidR="00945CDC" w:rsidRPr="00F76128" w:rsidRDefault="00945CDC" w:rsidP="00A17CD8">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2326"/>
        <w:gridCol w:w="3682"/>
        <w:gridCol w:w="2173"/>
        <w:gridCol w:w="1450"/>
      </w:tblGrid>
      <w:tr w:rsidR="00F76128" w:rsidRPr="00F76128" w14:paraId="26DCCD46" w14:textId="77777777" w:rsidTr="00381683">
        <w:tc>
          <w:tcPr>
            <w:tcW w:w="2327" w:type="dxa"/>
          </w:tcPr>
          <w:p w14:paraId="45B700ED" w14:textId="77777777" w:rsidR="000F5E02" w:rsidRPr="00F76128" w:rsidRDefault="000F5E02" w:rsidP="00A17CD8">
            <w:pPr>
              <w:autoSpaceDE w:val="0"/>
              <w:autoSpaceDN w:val="0"/>
              <w:adjustRightInd w:val="0"/>
              <w:jc w:val="both"/>
              <w:rPr>
                <w:color w:val="000000" w:themeColor="text1"/>
                <w:sz w:val="20"/>
                <w:szCs w:val="20"/>
              </w:rPr>
            </w:pPr>
          </w:p>
        </w:tc>
        <w:tc>
          <w:tcPr>
            <w:tcW w:w="3684" w:type="dxa"/>
          </w:tcPr>
          <w:p w14:paraId="18AB6848" w14:textId="43E46831" w:rsidR="000F5E02" w:rsidRPr="00F76128" w:rsidRDefault="000F5E02" w:rsidP="00A17CD8">
            <w:pPr>
              <w:autoSpaceDE w:val="0"/>
              <w:autoSpaceDN w:val="0"/>
              <w:adjustRightInd w:val="0"/>
              <w:jc w:val="both"/>
              <w:rPr>
                <w:b/>
                <w:bCs/>
                <w:color w:val="000000" w:themeColor="text1"/>
                <w:sz w:val="20"/>
                <w:szCs w:val="20"/>
              </w:rPr>
            </w:pPr>
            <w:r w:rsidRPr="00F76128">
              <w:rPr>
                <w:b/>
                <w:bCs/>
                <w:color w:val="000000" w:themeColor="text1"/>
                <w:sz w:val="20"/>
                <w:szCs w:val="20"/>
              </w:rPr>
              <w:t>How it works</w:t>
            </w:r>
          </w:p>
        </w:tc>
        <w:tc>
          <w:tcPr>
            <w:tcW w:w="2174" w:type="dxa"/>
          </w:tcPr>
          <w:p w14:paraId="02CC4004" w14:textId="53A24745" w:rsidR="000F5E02" w:rsidRPr="00F76128" w:rsidRDefault="000F5E02" w:rsidP="00A17CD8">
            <w:pPr>
              <w:autoSpaceDE w:val="0"/>
              <w:autoSpaceDN w:val="0"/>
              <w:adjustRightInd w:val="0"/>
              <w:jc w:val="both"/>
              <w:rPr>
                <w:b/>
                <w:bCs/>
                <w:color w:val="000000" w:themeColor="text1"/>
                <w:sz w:val="20"/>
                <w:szCs w:val="20"/>
              </w:rPr>
            </w:pPr>
            <w:r w:rsidRPr="00F76128">
              <w:rPr>
                <w:b/>
                <w:bCs/>
                <w:color w:val="000000" w:themeColor="text1"/>
                <w:sz w:val="20"/>
                <w:szCs w:val="20"/>
              </w:rPr>
              <w:t>Pros</w:t>
            </w:r>
          </w:p>
        </w:tc>
        <w:tc>
          <w:tcPr>
            <w:tcW w:w="1446" w:type="dxa"/>
          </w:tcPr>
          <w:p w14:paraId="70C09338" w14:textId="3C0AA8C6" w:rsidR="000F5E02" w:rsidRPr="00F76128" w:rsidRDefault="000F5E02" w:rsidP="00A17CD8">
            <w:pPr>
              <w:autoSpaceDE w:val="0"/>
              <w:autoSpaceDN w:val="0"/>
              <w:adjustRightInd w:val="0"/>
              <w:jc w:val="both"/>
              <w:rPr>
                <w:b/>
                <w:bCs/>
                <w:color w:val="000000" w:themeColor="text1"/>
                <w:sz w:val="20"/>
                <w:szCs w:val="20"/>
              </w:rPr>
            </w:pPr>
            <w:r w:rsidRPr="00F76128">
              <w:rPr>
                <w:b/>
                <w:bCs/>
                <w:color w:val="000000" w:themeColor="text1"/>
                <w:sz w:val="20"/>
                <w:szCs w:val="20"/>
              </w:rPr>
              <w:t>Cons</w:t>
            </w:r>
          </w:p>
        </w:tc>
      </w:tr>
      <w:tr w:rsidR="00F76128" w:rsidRPr="00F76128" w14:paraId="4FD8A760" w14:textId="77777777" w:rsidTr="00381683">
        <w:tc>
          <w:tcPr>
            <w:tcW w:w="2327" w:type="dxa"/>
          </w:tcPr>
          <w:p w14:paraId="45F20948" w14:textId="77777777" w:rsidR="000F5E02" w:rsidRPr="00F76128" w:rsidRDefault="000F5E02" w:rsidP="000F5E02">
            <w:pPr>
              <w:autoSpaceDE w:val="0"/>
              <w:autoSpaceDN w:val="0"/>
              <w:adjustRightInd w:val="0"/>
              <w:jc w:val="both"/>
              <w:rPr>
                <w:b/>
                <w:bCs/>
                <w:color w:val="000000" w:themeColor="text1"/>
                <w:sz w:val="20"/>
                <w:szCs w:val="20"/>
              </w:rPr>
            </w:pPr>
            <w:r w:rsidRPr="00F76128">
              <w:rPr>
                <w:b/>
                <w:bCs/>
                <w:color w:val="000000" w:themeColor="text1"/>
                <w:sz w:val="20"/>
                <w:szCs w:val="20"/>
              </w:rPr>
              <w:t>Alt. 1: Legacy band combination reporting scheme + Rx sharing capability indication</w:t>
            </w:r>
          </w:p>
          <w:p w14:paraId="7FBBBF7B" w14:textId="77777777" w:rsidR="000F5E02" w:rsidRPr="00F76128" w:rsidRDefault="000F5E02" w:rsidP="00A17CD8">
            <w:pPr>
              <w:autoSpaceDE w:val="0"/>
              <w:autoSpaceDN w:val="0"/>
              <w:adjustRightInd w:val="0"/>
              <w:jc w:val="both"/>
              <w:rPr>
                <w:color w:val="000000" w:themeColor="text1"/>
                <w:sz w:val="20"/>
                <w:szCs w:val="20"/>
              </w:rPr>
            </w:pPr>
          </w:p>
        </w:tc>
        <w:tc>
          <w:tcPr>
            <w:tcW w:w="3684" w:type="dxa"/>
          </w:tcPr>
          <w:p w14:paraId="21B847A6" w14:textId="77777777" w:rsidR="000F5E02" w:rsidRPr="00F76128" w:rsidRDefault="000F5E02" w:rsidP="000F5E02">
            <w:pPr>
              <w:autoSpaceDE w:val="0"/>
              <w:autoSpaceDN w:val="0"/>
              <w:adjustRightInd w:val="0"/>
              <w:jc w:val="both"/>
              <w:rPr>
                <w:color w:val="000000" w:themeColor="text1"/>
                <w:sz w:val="20"/>
                <w:szCs w:val="20"/>
              </w:rPr>
            </w:pPr>
            <w:r w:rsidRPr="00F76128">
              <w:rPr>
                <w:color w:val="000000" w:themeColor="text1"/>
                <w:sz w:val="20"/>
                <w:szCs w:val="20"/>
              </w:rPr>
              <w:t>UE reports to network that it is capable of Rx chain sharing for the supported band combination by additional signaling on top of existing band combination reporting. An example is the UE supports CA_n7(2A)-n25(2A) with Rx sharing capability and supports CA_n7A-n25(2A) without.</w:t>
            </w:r>
          </w:p>
          <w:p w14:paraId="60ADD5B5" w14:textId="77777777" w:rsidR="000F5E02" w:rsidRPr="00F76128" w:rsidRDefault="000F5E02" w:rsidP="00A17CD8">
            <w:pPr>
              <w:autoSpaceDE w:val="0"/>
              <w:autoSpaceDN w:val="0"/>
              <w:adjustRightInd w:val="0"/>
              <w:jc w:val="both"/>
              <w:rPr>
                <w:color w:val="000000" w:themeColor="text1"/>
                <w:sz w:val="20"/>
                <w:szCs w:val="20"/>
              </w:rPr>
            </w:pPr>
          </w:p>
        </w:tc>
        <w:tc>
          <w:tcPr>
            <w:tcW w:w="2174" w:type="dxa"/>
          </w:tcPr>
          <w:p w14:paraId="07EC5C8B" w14:textId="269401AF" w:rsidR="000F5E02" w:rsidRPr="00F76128" w:rsidRDefault="00D745B0" w:rsidP="00381683">
            <w:pPr>
              <w:autoSpaceDE w:val="0"/>
              <w:autoSpaceDN w:val="0"/>
              <w:adjustRightInd w:val="0"/>
              <w:rPr>
                <w:color w:val="000000" w:themeColor="text1"/>
                <w:sz w:val="20"/>
                <w:szCs w:val="20"/>
              </w:rPr>
            </w:pPr>
            <w:r w:rsidRPr="00F76128">
              <w:rPr>
                <w:color w:val="000000" w:themeColor="text1"/>
                <w:sz w:val="20"/>
                <w:szCs w:val="20"/>
              </w:rPr>
              <w:t>The current CA capability reporting is reused.</w:t>
            </w:r>
          </w:p>
        </w:tc>
        <w:tc>
          <w:tcPr>
            <w:tcW w:w="1446" w:type="dxa"/>
          </w:tcPr>
          <w:p w14:paraId="11A70788" w14:textId="312255B5" w:rsidR="000F5E02" w:rsidRPr="00F76128" w:rsidRDefault="00D745B0" w:rsidP="00381683">
            <w:pPr>
              <w:autoSpaceDE w:val="0"/>
              <w:autoSpaceDN w:val="0"/>
              <w:adjustRightInd w:val="0"/>
              <w:rPr>
                <w:color w:val="000000" w:themeColor="text1"/>
                <w:sz w:val="20"/>
                <w:szCs w:val="20"/>
              </w:rPr>
            </w:pPr>
            <w:r w:rsidRPr="00F76128">
              <w:rPr>
                <w:color w:val="000000" w:themeColor="text1"/>
                <w:sz w:val="20"/>
                <w:szCs w:val="20"/>
              </w:rPr>
              <w:t>New UE capability is needed to indicate support of Rx chain sharing.</w:t>
            </w:r>
          </w:p>
        </w:tc>
      </w:tr>
      <w:tr w:rsidR="00F76128" w:rsidRPr="00F76128" w14:paraId="33E013E0" w14:textId="77777777" w:rsidTr="00381683">
        <w:tc>
          <w:tcPr>
            <w:tcW w:w="2327" w:type="dxa"/>
          </w:tcPr>
          <w:p w14:paraId="4599E5D7" w14:textId="54C973A2" w:rsidR="000F5E02" w:rsidRPr="00F76128" w:rsidRDefault="000F5E02" w:rsidP="00A17CD8">
            <w:pPr>
              <w:autoSpaceDE w:val="0"/>
              <w:autoSpaceDN w:val="0"/>
              <w:adjustRightInd w:val="0"/>
              <w:jc w:val="both"/>
              <w:rPr>
                <w:color w:val="000000" w:themeColor="text1"/>
                <w:sz w:val="20"/>
                <w:szCs w:val="20"/>
                <w:u w:val="single"/>
              </w:rPr>
            </w:pPr>
            <w:r w:rsidRPr="00F76128">
              <w:rPr>
                <w:b/>
                <w:bCs/>
                <w:color w:val="000000" w:themeColor="text1"/>
                <w:sz w:val="20"/>
                <w:szCs w:val="20"/>
              </w:rPr>
              <w:t>Alt. 2: Band combination capability update with the supported number of CCs</w:t>
            </w:r>
          </w:p>
        </w:tc>
        <w:tc>
          <w:tcPr>
            <w:tcW w:w="3684" w:type="dxa"/>
          </w:tcPr>
          <w:p w14:paraId="1004A0BF" w14:textId="71D76F4B" w:rsidR="000F5E02" w:rsidRPr="00F76128" w:rsidRDefault="000F5E02" w:rsidP="000F5E02">
            <w:pPr>
              <w:autoSpaceDE w:val="0"/>
              <w:autoSpaceDN w:val="0"/>
              <w:adjustRightInd w:val="0"/>
              <w:jc w:val="both"/>
              <w:rPr>
                <w:color w:val="000000" w:themeColor="text1"/>
                <w:sz w:val="20"/>
                <w:szCs w:val="20"/>
              </w:rPr>
            </w:pPr>
            <w:r w:rsidRPr="00F76128">
              <w:rPr>
                <w:color w:val="000000" w:themeColor="text1"/>
                <w:sz w:val="20"/>
                <w:szCs w:val="20"/>
              </w:rPr>
              <w:t xml:space="preserve">The UE first reports a high CA combination assuming non-continuous CCs can be handled by common RF chain. If the blocker power is too high, the UE can inform the network that only fewer CCs can be supported. Similarly, the UE first reports it supports CA_n7(2A)-n25(2A), and later if the blocker in the gap between two non-contiguous CCs in n25 is too high, either the UE can use UAI or other mechanism to </w:t>
            </w:r>
            <w:r w:rsidR="00D745B0" w:rsidRPr="00F76128">
              <w:rPr>
                <w:color w:val="000000" w:themeColor="text1"/>
                <w:sz w:val="20"/>
                <w:szCs w:val="20"/>
              </w:rPr>
              <w:t>release</w:t>
            </w:r>
            <w:r w:rsidRPr="00F76128">
              <w:rPr>
                <w:color w:val="000000" w:themeColor="text1"/>
                <w:sz w:val="20"/>
                <w:szCs w:val="20"/>
              </w:rPr>
              <w:t xml:space="preserve"> CCs to CA configuration of CA_n7A-n25(2A) or the network can </w:t>
            </w:r>
            <w:r w:rsidR="00D745B0" w:rsidRPr="00F76128">
              <w:rPr>
                <w:color w:val="000000" w:themeColor="text1"/>
                <w:sz w:val="20"/>
                <w:szCs w:val="20"/>
              </w:rPr>
              <w:t>release</w:t>
            </w:r>
            <w:r w:rsidRPr="00F76128">
              <w:rPr>
                <w:color w:val="000000" w:themeColor="text1"/>
                <w:sz w:val="20"/>
                <w:szCs w:val="20"/>
              </w:rPr>
              <w:t xml:space="preserve"> CCs to CA configuration of CA_n7A-n25(2A)</w:t>
            </w:r>
          </w:p>
          <w:p w14:paraId="3C134C63" w14:textId="77777777" w:rsidR="000F5E02" w:rsidRPr="00F76128" w:rsidRDefault="000F5E02" w:rsidP="00A17CD8">
            <w:pPr>
              <w:autoSpaceDE w:val="0"/>
              <w:autoSpaceDN w:val="0"/>
              <w:adjustRightInd w:val="0"/>
              <w:jc w:val="both"/>
              <w:rPr>
                <w:color w:val="000000" w:themeColor="text1"/>
                <w:sz w:val="20"/>
                <w:szCs w:val="20"/>
              </w:rPr>
            </w:pPr>
          </w:p>
        </w:tc>
        <w:tc>
          <w:tcPr>
            <w:tcW w:w="2174" w:type="dxa"/>
          </w:tcPr>
          <w:p w14:paraId="69BF1F5C" w14:textId="77777777" w:rsidR="00D745B0" w:rsidRPr="00F76128" w:rsidRDefault="00D745B0" w:rsidP="00381683">
            <w:pPr>
              <w:autoSpaceDE w:val="0"/>
              <w:autoSpaceDN w:val="0"/>
              <w:adjustRightInd w:val="0"/>
              <w:rPr>
                <w:color w:val="000000" w:themeColor="text1"/>
                <w:sz w:val="20"/>
                <w:szCs w:val="20"/>
              </w:rPr>
            </w:pPr>
            <w:r w:rsidRPr="00F76128">
              <w:rPr>
                <w:color w:val="000000" w:themeColor="text1"/>
                <w:sz w:val="20"/>
                <w:szCs w:val="20"/>
              </w:rPr>
              <w:t>The current CA capability reporting is reused.</w:t>
            </w:r>
          </w:p>
          <w:p w14:paraId="4B663F4A" w14:textId="587709C8" w:rsidR="000F5E02" w:rsidRPr="00F76128" w:rsidRDefault="00D745B0" w:rsidP="00381683">
            <w:pPr>
              <w:autoSpaceDE w:val="0"/>
              <w:autoSpaceDN w:val="0"/>
              <w:adjustRightInd w:val="0"/>
              <w:rPr>
                <w:color w:val="000000" w:themeColor="text1"/>
                <w:sz w:val="20"/>
                <w:szCs w:val="20"/>
              </w:rPr>
            </w:pPr>
            <w:r w:rsidRPr="00F76128">
              <w:rPr>
                <w:color w:val="000000" w:themeColor="text1"/>
                <w:sz w:val="20"/>
                <w:szCs w:val="20"/>
              </w:rPr>
              <w:t>No new UE capability is introduced.</w:t>
            </w:r>
          </w:p>
        </w:tc>
        <w:tc>
          <w:tcPr>
            <w:tcW w:w="1446" w:type="dxa"/>
          </w:tcPr>
          <w:p w14:paraId="2C96E51B" w14:textId="40EBCFCB" w:rsidR="000F5E02" w:rsidRPr="00F76128" w:rsidRDefault="000F5E02" w:rsidP="00381683">
            <w:pPr>
              <w:autoSpaceDE w:val="0"/>
              <w:autoSpaceDN w:val="0"/>
              <w:adjustRightInd w:val="0"/>
              <w:rPr>
                <w:color w:val="000000" w:themeColor="text1"/>
                <w:sz w:val="20"/>
                <w:szCs w:val="20"/>
              </w:rPr>
            </w:pPr>
          </w:p>
        </w:tc>
      </w:tr>
      <w:tr w:rsidR="00F76128" w:rsidRPr="00F76128" w14:paraId="087F2926" w14:textId="77777777" w:rsidTr="00381683">
        <w:tc>
          <w:tcPr>
            <w:tcW w:w="2327" w:type="dxa"/>
          </w:tcPr>
          <w:p w14:paraId="366754C3" w14:textId="2E3849DC" w:rsidR="000F5E02" w:rsidRPr="00F76128" w:rsidRDefault="000F5E02" w:rsidP="00A17CD8">
            <w:pPr>
              <w:autoSpaceDE w:val="0"/>
              <w:autoSpaceDN w:val="0"/>
              <w:adjustRightInd w:val="0"/>
              <w:jc w:val="both"/>
              <w:rPr>
                <w:color w:val="000000" w:themeColor="text1"/>
                <w:sz w:val="20"/>
                <w:szCs w:val="20"/>
                <w:u w:val="single"/>
              </w:rPr>
            </w:pPr>
            <w:r w:rsidRPr="00F76128">
              <w:rPr>
                <w:b/>
                <w:bCs/>
                <w:color w:val="000000" w:themeColor="text1"/>
                <w:sz w:val="20"/>
                <w:szCs w:val="20"/>
              </w:rPr>
              <w:t>Alt. 3: New band combination definition e.g. CA_n25(</w:t>
            </w:r>
            <w:r w:rsidR="00260171" w:rsidRPr="00F76128">
              <w:rPr>
                <w:b/>
                <w:bCs/>
                <w:color w:val="000000" w:themeColor="text1"/>
                <w:sz w:val="20"/>
                <w:szCs w:val="20"/>
              </w:rPr>
              <w:t>f_</w:t>
            </w:r>
            <w:r w:rsidRPr="00F76128">
              <w:rPr>
                <w:b/>
                <w:bCs/>
                <w:color w:val="000000" w:themeColor="text1"/>
                <w:sz w:val="20"/>
                <w:szCs w:val="20"/>
              </w:rPr>
              <w:t>2A) + new set of signaling</w:t>
            </w:r>
          </w:p>
        </w:tc>
        <w:tc>
          <w:tcPr>
            <w:tcW w:w="3684" w:type="dxa"/>
          </w:tcPr>
          <w:p w14:paraId="352B9542" w14:textId="3F1A4F11" w:rsidR="000F5E02" w:rsidRPr="00F76128" w:rsidRDefault="000F5E02" w:rsidP="00A17CD8">
            <w:pPr>
              <w:autoSpaceDE w:val="0"/>
              <w:autoSpaceDN w:val="0"/>
              <w:adjustRightInd w:val="0"/>
              <w:jc w:val="both"/>
              <w:rPr>
                <w:color w:val="000000" w:themeColor="text1"/>
                <w:sz w:val="20"/>
                <w:szCs w:val="20"/>
                <w:lang w:val="en-GB"/>
              </w:rPr>
            </w:pPr>
            <w:r w:rsidRPr="00F76128">
              <w:rPr>
                <w:color w:val="000000" w:themeColor="text1"/>
                <w:sz w:val="20"/>
                <w:szCs w:val="20"/>
              </w:rPr>
              <w:t>A new syntax/notation, say CA_n25(</w:t>
            </w:r>
            <w:r w:rsidR="00260171" w:rsidRPr="00F76128">
              <w:rPr>
                <w:color w:val="000000" w:themeColor="text1"/>
                <w:sz w:val="20"/>
                <w:szCs w:val="20"/>
              </w:rPr>
              <w:t>f_</w:t>
            </w:r>
            <w:r w:rsidRPr="00F76128">
              <w:rPr>
                <w:color w:val="000000" w:themeColor="text1"/>
                <w:sz w:val="20"/>
                <w:szCs w:val="20"/>
              </w:rPr>
              <w:t>2A), is used for indicating support of fragmented carrier operation in for CA in band n25 with common RF chain. Later the UE may indicate it cannot support it when the blocker power becomes too high for the UE to do so.</w:t>
            </w:r>
          </w:p>
        </w:tc>
        <w:tc>
          <w:tcPr>
            <w:tcW w:w="2174" w:type="dxa"/>
          </w:tcPr>
          <w:p w14:paraId="6409C557" w14:textId="310A3C01" w:rsidR="000F5E02" w:rsidRPr="00F76128" w:rsidRDefault="00B74431" w:rsidP="00381683">
            <w:pPr>
              <w:autoSpaceDE w:val="0"/>
              <w:autoSpaceDN w:val="0"/>
              <w:adjustRightInd w:val="0"/>
              <w:rPr>
                <w:color w:val="000000" w:themeColor="text1"/>
                <w:sz w:val="20"/>
                <w:szCs w:val="20"/>
              </w:rPr>
            </w:pPr>
            <w:r w:rsidRPr="00F76128">
              <w:rPr>
                <w:color w:val="000000" w:themeColor="text1"/>
                <w:sz w:val="20"/>
                <w:szCs w:val="20"/>
              </w:rPr>
              <w:t>It is visible and clear in RAN4 specification that a CA configuration is supported by UE with RF sharing capability.</w:t>
            </w:r>
          </w:p>
        </w:tc>
        <w:tc>
          <w:tcPr>
            <w:tcW w:w="1446" w:type="dxa"/>
          </w:tcPr>
          <w:p w14:paraId="65E47591" w14:textId="68BC9B05" w:rsidR="00B74431" w:rsidRPr="00F76128" w:rsidRDefault="00B74431" w:rsidP="00381683">
            <w:pPr>
              <w:autoSpaceDE w:val="0"/>
              <w:autoSpaceDN w:val="0"/>
              <w:adjustRightInd w:val="0"/>
              <w:rPr>
                <w:color w:val="000000" w:themeColor="text1"/>
                <w:sz w:val="20"/>
                <w:szCs w:val="20"/>
              </w:rPr>
            </w:pPr>
            <w:r w:rsidRPr="00F76128">
              <w:rPr>
                <w:color w:val="000000" w:themeColor="text1"/>
                <w:sz w:val="20"/>
                <w:szCs w:val="20"/>
              </w:rPr>
              <w:t>A new syntax/notation is needed for both RAN4 and RAN2.</w:t>
            </w:r>
          </w:p>
        </w:tc>
      </w:tr>
    </w:tbl>
    <w:p w14:paraId="5834E5AE" w14:textId="77777777" w:rsidR="00945CDC" w:rsidRPr="00F76128" w:rsidRDefault="00945CDC" w:rsidP="00A17CD8">
      <w:pPr>
        <w:autoSpaceDE w:val="0"/>
        <w:autoSpaceDN w:val="0"/>
        <w:adjustRightInd w:val="0"/>
        <w:jc w:val="both"/>
        <w:rPr>
          <w:color w:val="000000" w:themeColor="text1"/>
          <w:sz w:val="20"/>
          <w:szCs w:val="20"/>
        </w:rPr>
      </w:pPr>
    </w:p>
    <w:p w14:paraId="24136E15" w14:textId="5BD5F4BE" w:rsidR="00884D7C" w:rsidRPr="00F76128" w:rsidRDefault="00884D7C" w:rsidP="00A17CD8">
      <w:pPr>
        <w:autoSpaceDE w:val="0"/>
        <w:autoSpaceDN w:val="0"/>
        <w:adjustRightInd w:val="0"/>
        <w:jc w:val="both"/>
        <w:rPr>
          <w:color w:val="000000" w:themeColor="text1"/>
          <w:sz w:val="20"/>
          <w:szCs w:val="20"/>
        </w:rPr>
      </w:pPr>
      <w:r w:rsidRPr="00F76128">
        <w:rPr>
          <w:color w:val="000000" w:themeColor="text1"/>
          <w:sz w:val="20"/>
          <w:szCs w:val="20"/>
        </w:rPr>
        <w:t>We also note that there are more aspects related to UE capability and implementation options. Accordingly, more consideration is needed for the signaling design.</w:t>
      </w:r>
    </w:p>
    <w:p w14:paraId="07F232CE" w14:textId="77777777" w:rsidR="00A14D24" w:rsidRPr="00F76128" w:rsidRDefault="00A14D24" w:rsidP="00101278">
      <w:pPr>
        <w:autoSpaceDE w:val="0"/>
        <w:autoSpaceDN w:val="0"/>
        <w:adjustRightInd w:val="0"/>
        <w:jc w:val="both"/>
        <w:rPr>
          <w:color w:val="000000" w:themeColor="text1"/>
          <w:sz w:val="20"/>
          <w:szCs w:val="20"/>
        </w:rPr>
      </w:pPr>
    </w:p>
    <w:p w14:paraId="55C2B184" w14:textId="65984AB2" w:rsidR="00DF05B0" w:rsidRPr="00F76128" w:rsidRDefault="00DF05B0" w:rsidP="00DF05B0">
      <w:pPr>
        <w:spacing w:before="100" w:beforeAutospacing="1" w:after="100"/>
        <w:rPr>
          <w:b/>
          <w:bCs/>
          <w:i/>
          <w:iCs/>
          <w:color w:val="000000" w:themeColor="text1"/>
          <w:sz w:val="20"/>
          <w:szCs w:val="20"/>
        </w:rPr>
      </w:pPr>
      <w:r w:rsidRPr="00F76128">
        <w:rPr>
          <w:b/>
          <w:bCs/>
          <w:i/>
          <w:iCs/>
          <w:color w:val="000000" w:themeColor="text1"/>
          <w:sz w:val="20"/>
          <w:szCs w:val="20"/>
        </w:rPr>
        <w:t xml:space="preserve">Proposal </w:t>
      </w:r>
      <w:r w:rsidR="00C50267" w:rsidRPr="00F76128">
        <w:rPr>
          <w:b/>
          <w:bCs/>
          <w:i/>
          <w:iCs/>
          <w:color w:val="000000" w:themeColor="text1"/>
          <w:sz w:val="20"/>
          <w:szCs w:val="20"/>
        </w:rPr>
        <w:t>2</w:t>
      </w:r>
      <w:r w:rsidRPr="00F76128">
        <w:rPr>
          <w:b/>
          <w:bCs/>
          <w:i/>
          <w:iCs/>
          <w:color w:val="000000" w:themeColor="text1"/>
          <w:sz w:val="20"/>
          <w:szCs w:val="20"/>
        </w:rPr>
        <w:t xml:space="preserve">: </w:t>
      </w:r>
      <w:r w:rsidR="00DD3082" w:rsidRPr="00F76128">
        <w:rPr>
          <w:b/>
          <w:bCs/>
          <w:i/>
          <w:iCs/>
          <w:color w:val="000000" w:themeColor="text1"/>
          <w:sz w:val="20"/>
          <w:szCs w:val="20"/>
        </w:rPr>
        <w:t xml:space="preserve">In terms of signaling, </w:t>
      </w:r>
      <w:r w:rsidR="00923EF0" w:rsidRPr="00F76128">
        <w:rPr>
          <w:b/>
          <w:bCs/>
          <w:i/>
          <w:iCs/>
          <w:color w:val="000000" w:themeColor="text1"/>
          <w:sz w:val="20"/>
          <w:szCs w:val="20"/>
        </w:rPr>
        <w:t xml:space="preserve">at least </w:t>
      </w:r>
      <w:r w:rsidR="0085299A" w:rsidRPr="00F76128">
        <w:rPr>
          <w:b/>
          <w:bCs/>
          <w:i/>
          <w:iCs/>
          <w:color w:val="000000" w:themeColor="text1"/>
          <w:sz w:val="20"/>
          <w:szCs w:val="20"/>
        </w:rPr>
        <w:t>three</w:t>
      </w:r>
      <w:r w:rsidR="00DD3082" w:rsidRPr="00F76128">
        <w:rPr>
          <w:b/>
          <w:bCs/>
          <w:i/>
          <w:iCs/>
          <w:color w:val="000000" w:themeColor="text1"/>
          <w:sz w:val="20"/>
          <w:szCs w:val="20"/>
        </w:rPr>
        <w:t xml:space="preserve"> </w:t>
      </w:r>
      <w:r w:rsidRPr="00F76128">
        <w:rPr>
          <w:b/>
          <w:bCs/>
          <w:i/>
          <w:iCs/>
          <w:color w:val="000000" w:themeColor="text1"/>
          <w:sz w:val="20"/>
          <w:szCs w:val="20"/>
        </w:rPr>
        <w:t>alternatives can be considered for band combination reporting for UE capable of Rx chain sharing</w:t>
      </w:r>
      <w:r w:rsidR="0085299A" w:rsidRPr="00F76128">
        <w:rPr>
          <w:b/>
          <w:bCs/>
          <w:i/>
          <w:iCs/>
          <w:color w:val="000000" w:themeColor="text1"/>
          <w:sz w:val="20"/>
          <w:szCs w:val="20"/>
        </w:rPr>
        <w:t>, with the analysis of pros and cons in Table 1.</w:t>
      </w:r>
      <w:r w:rsidR="00923EF0" w:rsidRPr="00F76128">
        <w:rPr>
          <w:b/>
          <w:bCs/>
          <w:i/>
          <w:iCs/>
          <w:color w:val="000000" w:themeColor="text1"/>
          <w:sz w:val="20"/>
          <w:szCs w:val="20"/>
        </w:rPr>
        <w:t xml:space="preserve"> More alternatives can be further considered.</w:t>
      </w:r>
    </w:p>
    <w:p w14:paraId="2921080B" w14:textId="77777777" w:rsidR="00DF05B0" w:rsidRPr="00F76128" w:rsidRDefault="00DF05B0" w:rsidP="00A17CD8">
      <w:pPr>
        <w:pStyle w:val="ListParagraph"/>
        <w:numPr>
          <w:ilvl w:val="0"/>
          <w:numId w:val="40"/>
        </w:numPr>
        <w:spacing w:before="100" w:beforeAutospacing="1" w:after="100"/>
        <w:rPr>
          <w:b/>
          <w:bCs/>
          <w:i/>
          <w:iCs/>
          <w:color w:val="000000" w:themeColor="text1"/>
          <w:sz w:val="20"/>
          <w:szCs w:val="20"/>
        </w:rPr>
      </w:pPr>
      <w:r w:rsidRPr="00F76128">
        <w:rPr>
          <w:b/>
          <w:bCs/>
          <w:i/>
          <w:iCs/>
          <w:color w:val="000000" w:themeColor="text1"/>
          <w:sz w:val="20"/>
          <w:szCs w:val="20"/>
        </w:rPr>
        <w:t>Alt. 1: Legacy band combination reporting scheme + Rx sharing capability indication</w:t>
      </w:r>
    </w:p>
    <w:p w14:paraId="3023E54B" w14:textId="663727B4" w:rsidR="00DD3082" w:rsidRPr="00F76128" w:rsidRDefault="00DD3082" w:rsidP="00A17CD8">
      <w:pPr>
        <w:pStyle w:val="ListParagraph"/>
        <w:numPr>
          <w:ilvl w:val="0"/>
          <w:numId w:val="40"/>
        </w:numPr>
        <w:spacing w:before="100" w:beforeAutospacing="1" w:after="100"/>
        <w:rPr>
          <w:b/>
          <w:bCs/>
          <w:i/>
          <w:iCs/>
          <w:color w:val="000000" w:themeColor="text1"/>
          <w:sz w:val="20"/>
          <w:szCs w:val="20"/>
        </w:rPr>
      </w:pPr>
      <w:r w:rsidRPr="00F76128">
        <w:rPr>
          <w:b/>
          <w:bCs/>
          <w:i/>
          <w:iCs/>
          <w:color w:val="000000" w:themeColor="text1"/>
          <w:sz w:val="20"/>
          <w:szCs w:val="20"/>
        </w:rPr>
        <w:t>Alt. 2: Band combination capability update with the supported number of CCs</w:t>
      </w:r>
    </w:p>
    <w:p w14:paraId="4C4B1E68" w14:textId="6AFE3CB3" w:rsidR="00DF05B0" w:rsidRPr="00F76128" w:rsidRDefault="00DF05B0" w:rsidP="00A17CD8">
      <w:pPr>
        <w:pStyle w:val="ListParagraph"/>
        <w:numPr>
          <w:ilvl w:val="0"/>
          <w:numId w:val="40"/>
        </w:numPr>
        <w:spacing w:before="100" w:beforeAutospacing="1" w:after="100"/>
        <w:rPr>
          <w:b/>
          <w:bCs/>
          <w:i/>
          <w:iCs/>
          <w:color w:val="000000" w:themeColor="text1"/>
          <w:sz w:val="20"/>
          <w:szCs w:val="20"/>
        </w:rPr>
      </w:pPr>
      <w:r w:rsidRPr="00F76128">
        <w:rPr>
          <w:b/>
          <w:bCs/>
          <w:i/>
          <w:iCs/>
          <w:color w:val="000000" w:themeColor="text1"/>
          <w:sz w:val="20"/>
          <w:szCs w:val="20"/>
        </w:rPr>
        <w:t xml:space="preserve">Alt. </w:t>
      </w:r>
      <w:r w:rsidR="00DD3082" w:rsidRPr="00F76128">
        <w:rPr>
          <w:b/>
          <w:bCs/>
          <w:i/>
          <w:iCs/>
          <w:color w:val="000000" w:themeColor="text1"/>
          <w:sz w:val="20"/>
          <w:szCs w:val="20"/>
        </w:rPr>
        <w:t>3</w:t>
      </w:r>
      <w:r w:rsidRPr="00F76128">
        <w:rPr>
          <w:b/>
          <w:bCs/>
          <w:i/>
          <w:iCs/>
          <w:color w:val="000000" w:themeColor="text1"/>
          <w:sz w:val="20"/>
          <w:szCs w:val="20"/>
        </w:rPr>
        <w:t>: New band combination definition e.g. CA_n25(</w:t>
      </w:r>
      <w:r w:rsidR="001C77A4" w:rsidRPr="00F76128">
        <w:rPr>
          <w:b/>
          <w:bCs/>
          <w:i/>
          <w:iCs/>
          <w:color w:val="000000" w:themeColor="text1"/>
          <w:sz w:val="20"/>
          <w:szCs w:val="20"/>
        </w:rPr>
        <w:t>f_</w:t>
      </w:r>
      <w:r w:rsidRPr="00F76128">
        <w:rPr>
          <w:b/>
          <w:bCs/>
          <w:i/>
          <w:iCs/>
          <w:color w:val="000000" w:themeColor="text1"/>
          <w:sz w:val="20"/>
          <w:szCs w:val="20"/>
        </w:rPr>
        <w:t xml:space="preserve">2A) + new set of </w:t>
      </w:r>
      <w:r w:rsidR="00FE283E" w:rsidRPr="00F76128">
        <w:rPr>
          <w:b/>
          <w:bCs/>
          <w:i/>
          <w:iCs/>
          <w:color w:val="000000" w:themeColor="text1"/>
          <w:sz w:val="20"/>
          <w:szCs w:val="20"/>
        </w:rPr>
        <w:t>signaling</w:t>
      </w:r>
    </w:p>
    <w:p w14:paraId="3F08DAF6" w14:textId="77777777" w:rsidR="00BF24C0" w:rsidRPr="00F76128" w:rsidRDefault="00BF24C0" w:rsidP="009E1B5E">
      <w:pPr>
        <w:autoSpaceDE w:val="0"/>
        <w:autoSpaceDN w:val="0"/>
        <w:adjustRightInd w:val="0"/>
        <w:jc w:val="both"/>
        <w:rPr>
          <w:color w:val="000000" w:themeColor="text1"/>
          <w:sz w:val="20"/>
          <w:szCs w:val="20"/>
        </w:rPr>
      </w:pPr>
    </w:p>
    <w:p w14:paraId="34C99636" w14:textId="77777777" w:rsidR="008E7986" w:rsidRPr="00F76128" w:rsidRDefault="008E7986" w:rsidP="008E7986">
      <w:pPr>
        <w:pStyle w:val="Heading1"/>
        <w:rPr>
          <w:color w:val="000000" w:themeColor="text1"/>
        </w:rPr>
      </w:pPr>
      <w:r w:rsidRPr="00F76128">
        <w:rPr>
          <w:color w:val="000000" w:themeColor="text1"/>
        </w:rPr>
        <w:t>3</w:t>
      </w:r>
      <w:r w:rsidRPr="00F76128">
        <w:rPr>
          <w:color w:val="000000" w:themeColor="text1"/>
        </w:rPr>
        <w:tab/>
        <w:t>Conclusions</w:t>
      </w:r>
    </w:p>
    <w:p w14:paraId="6F3027FC" w14:textId="1A612831" w:rsidR="00300BA9" w:rsidRPr="00F76128" w:rsidRDefault="00B61EEA" w:rsidP="00300BA9">
      <w:pPr>
        <w:rPr>
          <w:color w:val="000000" w:themeColor="text1"/>
          <w:sz w:val="20"/>
          <w:szCs w:val="20"/>
        </w:rPr>
      </w:pPr>
      <w:r w:rsidRPr="00F76128">
        <w:rPr>
          <w:color w:val="000000" w:themeColor="text1"/>
          <w:sz w:val="20"/>
          <w:szCs w:val="20"/>
        </w:rPr>
        <w:t xml:space="preserve">In this contribution, </w:t>
      </w:r>
      <w:r w:rsidR="00A91EAD" w:rsidRPr="00F76128">
        <w:rPr>
          <w:color w:val="000000" w:themeColor="text1"/>
          <w:sz w:val="20"/>
          <w:szCs w:val="20"/>
        </w:rPr>
        <w:t xml:space="preserve">we </w:t>
      </w:r>
      <w:r w:rsidR="0060672A" w:rsidRPr="00F76128">
        <w:rPr>
          <w:color w:val="000000" w:themeColor="text1"/>
          <w:sz w:val="20"/>
          <w:szCs w:val="20"/>
        </w:rPr>
        <w:t xml:space="preserve">make the </w:t>
      </w:r>
      <w:r w:rsidR="004C15C7" w:rsidRPr="00F76128">
        <w:rPr>
          <w:color w:val="000000" w:themeColor="text1"/>
          <w:sz w:val="20"/>
          <w:szCs w:val="20"/>
        </w:rPr>
        <w:t>following proposal</w:t>
      </w:r>
      <w:r w:rsidR="0060672A" w:rsidRPr="00F76128">
        <w:rPr>
          <w:color w:val="000000" w:themeColor="text1"/>
          <w:sz w:val="20"/>
          <w:szCs w:val="20"/>
        </w:rPr>
        <w:t>s</w:t>
      </w:r>
      <w:r w:rsidR="00A91EAD" w:rsidRPr="00F76128">
        <w:rPr>
          <w:color w:val="000000" w:themeColor="text1"/>
          <w:sz w:val="20"/>
          <w:szCs w:val="20"/>
        </w:rPr>
        <w:t>.</w:t>
      </w:r>
    </w:p>
    <w:p w14:paraId="008FBF47" w14:textId="77777777" w:rsidR="004C15C7" w:rsidRPr="00F76128" w:rsidRDefault="004C15C7" w:rsidP="00300BA9">
      <w:pPr>
        <w:rPr>
          <w:color w:val="000000" w:themeColor="text1"/>
          <w:sz w:val="20"/>
          <w:szCs w:val="20"/>
        </w:rPr>
      </w:pPr>
    </w:p>
    <w:p w14:paraId="07B6F48B" w14:textId="77777777" w:rsidR="00923EF0" w:rsidRPr="00F76128" w:rsidRDefault="00923EF0" w:rsidP="00923EF0">
      <w:pPr>
        <w:spacing w:before="100" w:beforeAutospacing="1" w:after="100"/>
        <w:rPr>
          <w:b/>
          <w:bCs/>
          <w:i/>
          <w:iCs/>
          <w:color w:val="000000" w:themeColor="text1"/>
          <w:sz w:val="20"/>
          <w:szCs w:val="20"/>
        </w:rPr>
      </w:pPr>
      <w:r w:rsidRPr="00F76128">
        <w:rPr>
          <w:b/>
          <w:bCs/>
          <w:i/>
          <w:iCs/>
          <w:color w:val="000000" w:themeColor="text1"/>
          <w:sz w:val="20"/>
          <w:szCs w:val="20"/>
        </w:rPr>
        <w:t xml:space="preserve">Proposal 1: To allow the UE to support the two non-contiguous CCs with common/shared RF chains instead of separate RF chains, the blocker power level in the gap needs to be less than a defined level threshold that the UE can handle with common RF chain given a wanted signal level. </w:t>
      </w:r>
    </w:p>
    <w:p w14:paraId="3A01A664" w14:textId="77777777" w:rsidR="00923EF0" w:rsidRPr="00F76128" w:rsidRDefault="00923EF0" w:rsidP="00923EF0">
      <w:pPr>
        <w:spacing w:before="100" w:beforeAutospacing="1" w:after="100"/>
        <w:rPr>
          <w:b/>
          <w:bCs/>
          <w:i/>
          <w:iCs/>
          <w:color w:val="000000" w:themeColor="text1"/>
          <w:sz w:val="20"/>
          <w:szCs w:val="20"/>
        </w:rPr>
      </w:pPr>
      <w:r w:rsidRPr="00F76128">
        <w:rPr>
          <w:b/>
          <w:bCs/>
          <w:i/>
          <w:iCs/>
          <w:color w:val="000000" w:themeColor="text1"/>
          <w:sz w:val="20"/>
          <w:szCs w:val="20"/>
        </w:rPr>
        <w:lastRenderedPageBreak/>
        <w:t>Proposal 2: In terms of signaling, at least three alternatives can be considered for band combination reporting for UE capable of Rx chain sharing, with the analysis of pros and cons in Table 1. More alternatives can be further considered.</w:t>
      </w:r>
    </w:p>
    <w:p w14:paraId="6C592E21" w14:textId="77777777" w:rsidR="00923EF0" w:rsidRPr="00F76128" w:rsidRDefault="00923EF0" w:rsidP="00923EF0">
      <w:pPr>
        <w:pStyle w:val="ListParagraph"/>
        <w:numPr>
          <w:ilvl w:val="0"/>
          <w:numId w:val="40"/>
        </w:numPr>
        <w:spacing w:before="100" w:beforeAutospacing="1" w:after="100"/>
        <w:rPr>
          <w:b/>
          <w:bCs/>
          <w:i/>
          <w:iCs/>
          <w:color w:val="000000" w:themeColor="text1"/>
          <w:sz w:val="20"/>
          <w:szCs w:val="20"/>
        </w:rPr>
      </w:pPr>
      <w:r w:rsidRPr="00F76128">
        <w:rPr>
          <w:b/>
          <w:bCs/>
          <w:i/>
          <w:iCs/>
          <w:color w:val="000000" w:themeColor="text1"/>
          <w:sz w:val="20"/>
          <w:szCs w:val="20"/>
        </w:rPr>
        <w:t>Alt. 1: Legacy band combination reporting scheme + Rx sharing capability indication</w:t>
      </w:r>
    </w:p>
    <w:p w14:paraId="344BA618" w14:textId="77777777" w:rsidR="00923EF0" w:rsidRPr="00F76128" w:rsidRDefault="00923EF0" w:rsidP="00923EF0">
      <w:pPr>
        <w:pStyle w:val="ListParagraph"/>
        <w:numPr>
          <w:ilvl w:val="0"/>
          <w:numId w:val="40"/>
        </w:numPr>
        <w:spacing w:before="100" w:beforeAutospacing="1" w:after="100"/>
        <w:rPr>
          <w:b/>
          <w:bCs/>
          <w:i/>
          <w:iCs/>
          <w:color w:val="000000" w:themeColor="text1"/>
          <w:sz w:val="20"/>
          <w:szCs w:val="20"/>
        </w:rPr>
      </w:pPr>
      <w:r w:rsidRPr="00F76128">
        <w:rPr>
          <w:b/>
          <w:bCs/>
          <w:i/>
          <w:iCs/>
          <w:color w:val="000000" w:themeColor="text1"/>
          <w:sz w:val="20"/>
          <w:szCs w:val="20"/>
        </w:rPr>
        <w:t>Alt. 2: Band combination capability update with the supported number of CCs</w:t>
      </w:r>
    </w:p>
    <w:p w14:paraId="552FB52B" w14:textId="77777777" w:rsidR="00923EF0" w:rsidRPr="00F76128" w:rsidRDefault="00923EF0" w:rsidP="00923EF0">
      <w:pPr>
        <w:pStyle w:val="ListParagraph"/>
        <w:numPr>
          <w:ilvl w:val="0"/>
          <w:numId w:val="40"/>
        </w:numPr>
        <w:spacing w:before="100" w:beforeAutospacing="1" w:after="100"/>
        <w:rPr>
          <w:b/>
          <w:bCs/>
          <w:i/>
          <w:iCs/>
          <w:color w:val="000000" w:themeColor="text1"/>
          <w:sz w:val="20"/>
          <w:szCs w:val="20"/>
        </w:rPr>
      </w:pPr>
      <w:r w:rsidRPr="00F76128">
        <w:rPr>
          <w:b/>
          <w:bCs/>
          <w:i/>
          <w:iCs/>
          <w:color w:val="000000" w:themeColor="text1"/>
          <w:sz w:val="20"/>
          <w:szCs w:val="20"/>
        </w:rPr>
        <w:t>Alt. 3: New band combination definition e.g. CA_n25(f_2A) + new set of signaling</w:t>
      </w:r>
    </w:p>
    <w:p w14:paraId="4D133CD8" w14:textId="4D8B9443" w:rsidR="00276EE4" w:rsidRPr="00F76128" w:rsidRDefault="005E69AE" w:rsidP="00BC4103">
      <w:pPr>
        <w:pStyle w:val="Heading1"/>
        <w:rPr>
          <w:color w:val="000000" w:themeColor="text1"/>
        </w:rPr>
      </w:pPr>
      <w:r w:rsidRPr="00F76128">
        <w:rPr>
          <w:color w:val="000000" w:themeColor="text1"/>
        </w:rPr>
        <w:t>4</w:t>
      </w:r>
      <w:r w:rsidRPr="00F76128">
        <w:rPr>
          <w:color w:val="000000" w:themeColor="text1"/>
        </w:rPr>
        <w:tab/>
        <w:t>References</w:t>
      </w:r>
    </w:p>
    <w:p w14:paraId="10335E92" w14:textId="280DC156" w:rsidR="00821AEF" w:rsidRPr="00F76128" w:rsidRDefault="00C93538" w:rsidP="00276EE4">
      <w:pPr>
        <w:pStyle w:val="EX"/>
        <w:rPr>
          <w:color w:val="000000" w:themeColor="text1"/>
          <w:sz w:val="20"/>
          <w:szCs w:val="20"/>
        </w:rPr>
      </w:pPr>
      <w:bookmarkStart w:id="11" w:name="_Ref31651909"/>
      <w:bookmarkStart w:id="12" w:name="_Ref13820109"/>
      <w:r w:rsidRPr="00F76128">
        <w:rPr>
          <w:color w:val="000000" w:themeColor="text1"/>
          <w:sz w:val="20"/>
          <w:szCs w:val="20"/>
        </w:rPr>
        <w:t>RP‑24</w:t>
      </w:r>
      <w:r w:rsidR="00650EB8" w:rsidRPr="00F76128">
        <w:rPr>
          <w:color w:val="000000" w:themeColor="text1"/>
          <w:sz w:val="20"/>
          <w:szCs w:val="20"/>
        </w:rPr>
        <w:t>1669</w:t>
      </w:r>
      <w:r w:rsidR="00821AEF" w:rsidRPr="00F76128">
        <w:rPr>
          <w:color w:val="000000" w:themeColor="text1"/>
          <w:sz w:val="20"/>
          <w:szCs w:val="20"/>
        </w:rPr>
        <w:t>, "</w:t>
      </w:r>
      <w:r w:rsidR="00650EB8" w:rsidRPr="00F76128">
        <w:rPr>
          <w:color w:val="000000" w:themeColor="text1"/>
          <w:sz w:val="20"/>
          <w:szCs w:val="20"/>
        </w:rPr>
        <w:t>New SID: Study on NR FR1 DL Fragmented Carriers</w:t>
      </w:r>
      <w:r w:rsidRPr="00F76128">
        <w:rPr>
          <w:color w:val="000000" w:themeColor="text1"/>
          <w:sz w:val="20"/>
          <w:szCs w:val="20"/>
        </w:rPr>
        <w:t>,</w:t>
      </w:r>
      <w:r w:rsidR="00821AEF" w:rsidRPr="00F76128">
        <w:rPr>
          <w:color w:val="000000" w:themeColor="text1"/>
          <w:sz w:val="20"/>
          <w:szCs w:val="20"/>
        </w:rPr>
        <w:t xml:space="preserve">" </w:t>
      </w:r>
      <w:bookmarkEnd w:id="11"/>
      <w:r w:rsidR="00650EB8" w:rsidRPr="00F76128">
        <w:rPr>
          <w:color w:val="000000" w:themeColor="text1"/>
          <w:sz w:val="20"/>
          <w:szCs w:val="20"/>
        </w:rPr>
        <w:t>MediaTek</w:t>
      </w:r>
    </w:p>
    <w:p w14:paraId="3C518A23" w14:textId="77777777" w:rsidR="00161ECC" w:rsidRPr="00F76128" w:rsidRDefault="00161ECC" w:rsidP="00161ECC">
      <w:pPr>
        <w:pStyle w:val="EX"/>
        <w:rPr>
          <w:color w:val="000000" w:themeColor="text1"/>
          <w:sz w:val="20"/>
          <w:szCs w:val="20"/>
        </w:rPr>
      </w:pPr>
      <w:r w:rsidRPr="00F76128">
        <w:rPr>
          <w:color w:val="000000" w:themeColor="text1"/>
          <w:sz w:val="20"/>
          <w:szCs w:val="20"/>
        </w:rPr>
        <w:t xml:space="preserve">R4-2420337, "WF on fragmented DL </w:t>
      </w:r>
      <w:proofErr w:type="gramStart"/>
      <w:r w:rsidRPr="00F76128">
        <w:rPr>
          <w:color w:val="000000" w:themeColor="text1"/>
          <w:sz w:val="20"/>
          <w:szCs w:val="20"/>
        </w:rPr>
        <w:t>carriers</w:t>
      </w:r>
      <w:proofErr w:type="gramEnd"/>
      <w:r w:rsidRPr="00F76128">
        <w:rPr>
          <w:color w:val="000000" w:themeColor="text1"/>
          <w:sz w:val="20"/>
          <w:szCs w:val="20"/>
        </w:rPr>
        <w:t xml:space="preserve"> study," MediaTek</w:t>
      </w:r>
    </w:p>
    <w:p w14:paraId="6075F754" w14:textId="28A1FC47" w:rsidR="000C5A3A" w:rsidRPr="00F76128" w:rsidRDefault="00B57C86" w:rsidP="00D17A3F">
      <w:pPr>
        <w:pStyle w:val="EX"/>
        <w:rPr>
          <w:color w:val="000000" w:themeColor="text1"/>
          <w:sz w:val="20"/>
          <w:szCs w:val="20"/>
        </w:rPr>
      </w:pPr>
      <w:r w:rsidRPr="00F76128">
        <w:rPr>
          <w:color w:val="000000" w:themeColor="text1"/>
          <w:sz w:val="20"/>
          <w:szCs w:val="20"/>
        </w:rPr>
        <w:t>R4-2418532</w:t>
      </w:r>
      <w:r w:rsidR="009D181E" w:rsidRPr="00F76128">
        <w:rPr>
          <w:color w:val="000000" w:themeColor="text1"/>
          <w:sz w:val="20"/>
          <w:szCs w:val="20"/>
        </w:rPr>
        <w:t>, "</w:t>
      </w:r>
      <w:r w:rsidR="002B7293" w:rsidRPr="00F76128">
        <w:rPr>
          <w:color w:val="000000" w:themeColor="text1"/>
          <w:sz w:val="20"/>
          <w:szCs w:val="20"/>
        </w:rPr>
        <w:t>On UE RF requirements for fragmented carriers</w:t>
      </w:r>
      <w:r w:rsidR="009D181E" w:rsidRPr="00F76128">
        <w:rPr>
          <w:color w:val="000000" w:themeColor="text1"/>
          <w:sz w:val="20"/>
          <w:szCs w:val="20"/>
        </w:rPr>
        <w:t xml:space="preserve">," </w:t>
      </w:r>
      <w:bookmarkEnd w:id="0"/>
      <w:bookmarkEnd w:id="12"/>
      <w:r w:rsidR="002B7293" w:rsidRPr="00F76128">
        <w:rPr>
          <w:color w:val="000000" w:themeColor="text1"/>
          <w:sz w:val="20"/>
          <w:szCs w:val="20"/>
        </w:rPr>
        <w:t>Apple</w:t>
      </w:r>
    </w:p>
    <w:sectPr w:rsidR="000C5A3A" w:rsidRPr="00F76128"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2CB27" w14:textId="77777777" w:rsidR="00F17932" w:rsidRDefault="00F17932">
      <w:r>
        <w:separator/>
      </w:r>
    </w:p>
  </w:endnote>
  <w:endnote w:type="continuationSeparator" w:id="0">
    <w:p w14:paraId="23AAE3E6" w14:textId="77777777" w:rsidR="00F17932" w:rsidRDefault="00F17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D993C" w14:textId="77777777" w:rsidR="00F17932" w:rsidRDefault="00F17932">
      <w:r>
        <w:separator/>
      </w:r>
    </w:p>
  </w:footnote>
  <w:footnote w:type="continuationSeparator" w:id="0">
    <w:p w14:paraId="55FF96EF" w14:textId="77777777" w:rsidR="00F17932" w:rsidRDefault="00F17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49CF4906"/>
    <w:multiLevelType w:val="hybridMultilevel"/>
    <w:tmpl w:val="7D5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E7906"/>
    <w:multiLevelType w:val="hybridMultilevel"/>
    <w:tmpl w:val="566CF6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5"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3"/>
  </w:num>
  <w:num w:numId="5" w16cid:durableId="1501116029">
    <w:abstractNumId w:val="3"/>
  </w:num>
  <w:num w:numId="6" w16cid:durableId="1775780724">
    <w:abstractNumId w:val="3"/>
  </w:num>
  <w:num w:numId="7" w16cid:durableId="2004430155">
    <w:abstractNumId w:val="18"/>
  </w:num>
  <w:num w:numId="8" w16cid:durableId="820000239">
    <w:abstractNumId w:val="5"/>
  </w:num>
  <w:num w:numId="9" w16cid:durableId="1418207271">
    <w:abstractNumId w:val="24"/>
  </w:num>
  <w:num w:numId="10" w16cid:durableId="1583371418">
    <w:abstractNumId w:val="32"/>
  </w:num>
  <w:num w:numId="11" w16cid:durableId="654532386">
    <w:abstractNumId w:val="11"/>
  </w:num>
  <w:num w:numId="12" w16cid:durableId="1304584639">
    <w:abstractNumId w:val="9"/>
  </w:num>
  <w:num w:numId="13" w16cid:durableId="721171787">
    <w:abstractNumId w:val="7"/>
  </w:num>
  <w:num w:numId="14" w16cid:durableId="1592349769">
    <w:abstractNumId w:val="31"/>
  </w:num>
  <w:num w:numId="15" w16cid:durableId="278998918">
    <w:abstractNumId w:val="14"/>
  </w:num>
  <w:num w:numId="16" w16cid:durableId="434713335">
    <w:abstractNumId w:val="29"/>
  </w:num>
  <w:num w:numId="17" w16cid:durableId="1786650561">
    <w:abstractNumId w:val="15"/>
  </w:num>
  <w:num w:numId="18" w16cid:durableId="119229966">
    <w:abstractNumId w:val="6"/>
  </w:num>
  <w:num w:numId="19" w16cid:durableId="773282714">
    <w:abstractNumId w:val="21"/>
  </w:num>
  <w:num w:numId="20" w16cid:durableId="1943295931">
    <w:abstractNumId w:val="1"/>
  </w:num>
  <w:num w:numId="21" w16cid:durableId="721640857">
    <w:abstractNumId w:val="37"/>
  </w:num>
  <w:num w:numId="22" w16cid:durableId="1167212164">
    <w:abstractNumId w:val="38"/>
  </w:num>
  <w:num w:numId="23" w16cid:durableId="240023206">
    <w:abstractNumId w:val="22"/>
  </w:num>
  <w:num w:numId="24" w16cid:durableId="191648044">
    <w:abstractNumId w:val="10"/>
  </w:num>
  <w:num w:numId="25" w16cid:durableId="473066965">
    <w:abstractNumId w:val="20"/>
  </w:num>
  <w:num w:numId="26" w16cid:durableId="1489638411">
    <w:abstractNumId w:val="17"/>
  </w:num>
  <w:num w:numId="27" w16cid:durableId="1422525457">
    <w:abstractNumId w:val="16"/>
  </w:num>
  <w:num w:numId="28" w16cid:durableId="653946618">
    <w:abstractNumId w:val="4"/>
  </w:num>
  <w:num w:numId="29" w16cid:durableId="1543327048">
    <w:abstractNumId w:val="39"/>
  </w:num>
  <w:num w:numId="30" w16cid:durableId="991716118">
    <w:abstractNumId w:val="12"/>
  </w:num>
  <w:num w:numId="31" w16cid:durableId="737675157">
    <w:abstractNumId w:val="13"/>
  </w:num>
  <w:num w:numId="32" w16cid:durableId="526335178">
    <w:abstractNumId w:val="8"/>
  </w:num>
  <w:num w:numId="33" w16cid:durableId="557739517">
    <w:abstractNumId w:val="23"/>
  </w:num>
  <w:num w:numId="34" w16cid:durableId="1264847130">
    <w:abstractNumId w:val="34"/>
  </w:num>
  <w:num w:numId="35" w16cid:durableId="371812856">
    <w:abstractNumId w:val="25"/>
  </w:num>
  <w:num w:numId="36" w16cid:durableId="309526672">
    <w:abstractNumId w:val="28"/>
  </w:num>
  <w:num w:numId="37" w16cid:durableId="1489981921">
    <w:abstractNumId w:val="30"/>
  </w:num>
  <w:num w:numId="38" w16cid:durableId="23479652">
    <w:abstractNumId w:val="26"/>
  </w:num>
  <w:num w:numId="39" w16cid:durableId="1947082175">
    <w:abstractNumId w:val="19"/>
  </w:num>
  <w:num w:numId="40" w16cid:durableId="1614705904">
    <w:abstractNumId w:val="36"/>
  </w:num>
  <w:num w:numId="41" w16cid:durableId="1462379770">
    <w:abstractNumId w:val="27"/>
  </w:num>
  <w:num w:numId="42" w16cid:durableId="6299148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5EBF"/>
    <w:rsid w:val="00022507"/>
    <w:rsid w:val="000262F6"/>
    <w:rsid w:val="00026BD3"/>
    <w:rsid w:val="00030FA1"/>
    <w:rsid w:val="00033397"/>
    <w:rsid w:val="00034883"/>
    <w:rsid w:val="00040095"/>
    <w:rsid w:val="000437D9"/>
    <w:rsid w:val="000438C2"/>
    <w:rsid w:val="00044D9A"/>
    <w:rsid w:val="00046768"/>
    <w:rsid w:val="0004681A"/>
    <w:rsid w:val="00051834"/>
    <w:rsid w:val="000528BC"/>
    <w:rsid w:val="0005477E"/>
    <w:rsid w:val="00054A22"/>
    <w:rsid w:val="00060F87"/>
    <w:rsid w:val="00062023"/>
    <w:rsid w:val="000637FE"/>
    <w:rsid w:val="000655A6"/>
    <w:rsid w:val="00077697"/>
    <w:rsid w:val="00080512"/>
    <w:rsid w:val="00090CF5"/>
    <w:rsid w:val="0009500A"/>
    <w:rsid w:val="00096CD8"/>
    <w:rsid w:val="000A365D"/>
    <w:rsid w:val="000A46CB"/>
    <w:rsid w:val="000A6245"/>
    <w:rsid w:val="000A68F3"/>
    <w:rsid w:val="000B4E6A"/>
    <w:rsid w:val="000B7599"/>
    <w:rsid w:val="000C47C3"/>
    <w:rsid w:val="000C5A3A"/>
    <w:rsid w:val="000D21B3"/>
    <w:rsid w:val="000D2AB6"/>
    <w:rsid w:val="000D2C4B"/>
    <w:rsid w:val="000D58AB"/>
    <w:rsid w:val="000D7878"/>
    <w:rsid w:val="000E3702"/>
    <w:rsid w:val="000F1D2A"/>
    <w:rsid w:val="000F3400"/>
    <w:rsid w:val="000F42F7"/>
    <w:rsid w:val="000F4BE8"/>
    <w:rsid w:val="000F5D71"/>
    <w:rsid w:val="000F5E02"/>
    <w:rsid w:val="00101278"/>
    <w:rsid w:val="00101EB9"/>
    <w:rsid w:val="00104BC6"/>
    <w:rsid w:val="00105FCB"/>
    <w:rsid w:val="00111516"/>
    <w:rsid w:val="00112A20"/>
    <w:rsid w:val="00112D80"/>
    <w:rsid w:val="00114E2C"/>
    <w:rsid w:val="00125033"/>
    <w:rsid w:val="001319D7"/>
    <w:rsid w:val="00133525"/>
    <w:rsid w:val="00134E23"/>
    <w:rsid w:val="00135619"/>
    <w:rsid w:val="00152010"/>
    <w:rsid w:val="00156952"/>
    <w:rsid w:val="001613D8"/>
    <w:rsid w:val="00161ECC"/>
    <w:rsid w:val="001620A7"/>
    <w:rsid w:val="00162A8A"/>
    <w:rsid w:val="00165302"/>
    <w:rsid w:val="00171166"/>
    <w:rsid w:val="00182F98"/>
    <w:rsid w:val="00183B27"/>
    <w:rsid w:val="00184B43"/>
    <w:rsid w:val="00184CFD"/>
    <w:rsid w:val="0019040A"/>
    <w:rsid w:val="00191964"/>
    <w:rsid w:val="00193F04"/>
    <w:rsid w:val="001A1513"/>
    <w:rsid w:val="001A1B32"/>
    <w:rsid w:val="001A4C42"/>
    <w:rsid w:val="001C0F1F"/>
    <w:rsid w:val="001C21C3"/>
    <w:rsid w:val="001C4208"/>
    <w:rsid w:val="001C77A4"/>
    <w:rsid w:val="001D02C2"/>
    <w:rsid w:val="001D0D15"/>
    <w:rsid w:val="001D3883"/>
    <w:rsid w:val="001D69B8"/>
    <w:rsid w:val="001D7B73"/>
    <w:rsid w:val="001E35C8"/>
    <w:rsid w:val="001E6A20"/>
    <w:rsid w:val="001E7016"/>
    <w:rsid w:val="001F0C1D"/>
    <w:rsid w:val="001F1132"/>
    <w:rsid w:val="001F168B"/>
    <w:rsid w:val="001F735B"/>
    <w:rsid w:val="00200761"/>
    <w:rsid w:val="00210943"/>
    <w:rsid w:val="002110E6"/>
    <w:rsid w:val="00211302"/>
    <w:rsid w:val="00220764"/>
    <w:rsid w:val="00223E60"/>
    <w:rsid w:val="00224D35"/>
    <w:rsid w:val="00225E3F"/>
    <w:rsid w:val="0023088C"/>
    <w:rsid w:val="002347A2"/>
    <w:rsid w:val="002419B9"/>
    <w:rsid w:val="00247926"/>
    <w:rsid w:val="00254E0F"/>
    <w:rsid w:val="00255247"/>
    <w:rsid w:val="002557C8"/>
    <w:rsid w:val="00257A99"/>
    <w:rsid w:val="002600B9"/>
    <w:rsid w:val="00260171"/>
    <w:rsid w:val="00260AE3"/>
    <w:rsid w:val="00261DE3"/>
    <w:rsid w:val="00262167"/>
    <w:rsid w:val="002654F1"/>
    <w:rsid w:val="00265A49"/>
    <w:rsid w:val="002675F0"/>
    <w:rsid w:val="002738DA"/>
    <w:rsid w:val="00276EE4"/>
    <w:rsid w:val="00281AB7"/>
    <w:rsid w:val="00285094"/>
    <w:rsid w:val="002868F0"/>
    <w:rsid w:val="00287B8F"/>
    <w:rsid w:val="00292223"/>
    <w:rsid w:val="002A4E8C"/>
    <w:rsid w:val="002A5644"/>
    <w:rsid w:val="002A7133"/>
    <w:rsid w:val="002A7B76"/>
    <w:rsid w:val="002B2D3F"/>
    <w:rsid w:val="002B378B"/>
    <w:rsid w:val="002B6339"/>
    <w:rsid w:val="002B7293"/>
    <w:rsid w:val="002D16F1"/>
    <w:rsid w:val="002D22D9"/>
    <w:rsid w:val="002D56F3"/>
    <w:rsid w:val="002D6F19"/>
    <w:rsid w:val="002E00EE"/>
    <w:rsid w:val="002E46ED"/>
    <w:rsid w:val="002F1B12"/>
    <w:rsid w:val="002F21F4"/>
    <w:rsid w:val="002F5216"/>
    <w:rsid w:val="002F58B3"/>
    <w:rsid w:val="00300ACF"/>
    <w:rsid w:val="00300BA9"/>
    <w:rsid w:val="00301868"/>
    <w:rsid w:val="00302B34"/>
    <w:rsid w:val="00303F37"/>
    <w:rsid w:val="00307031"/>
    <w:rsid w:val="003107C2"/>
    <w:rsid w:val="00313A57"/>
    <w:rsid w:val="003172DC"/>
    <w:rsid w:val="00325D83"/>
    <w:rsid w:val="003313C1"/>
    <w:rsid w:val="00331C63"/>
    <w:rsid w:val="003348D2"/>
    <w:rsid w:val="0033606D"/>
    <w:rsid w:val="00336438"/>
    <w:rsid w:val="0033652B"/>
    <w:rsid w:val="0033718A"/>
    <w:rsid w:val="003378AE"/>
    <w:rsid w:val="0034052F"/>
    <w:rsid w:val="003405D7"/>
    <w:rsid w:val="00340CDF"/>
    <w:rsid w:val="0034273B"/>
    <w:rsid w:val="00344A73"/>
    <w:rsid w:val="00345425"/>
    <w:rsid w:val="0034735C"/>
    <w:rsid w:val="0035000F"/>
    <w:rsid w:val="003523D8"/>
    <w:rsid w:val="0035462D"/>
    <w:rsid w:val="00357075"/>
    <w:rsid w:val="003650C3"/>
    <w:rsid w:val="0036620E"/>
    <w:rsid w:val="003709D3"/>
    <w:rsid w:val="00370A9A"/>
    <w:rsid w:val="00371558"/>
    <w:rsid w:val="0037264F"/>
    <w:rsid w:val="003765B8"/>
    <w:rsid w:val="00381683"/>
    <w:rsid w:val="0038279A"/>
    <w:rsid w:val="00384F83"/>
    <w:rsid w:val="003859C7"/>
    <w:rsid w:val="00387DEC"/>
    <w:rsid w:val="00390CF7"/>
    <w:rsid w:val="00392980"/>
    <w:rsid w:val="003A0483"/>
    <w:rsid w:val="003B264E"/>
    <w:rsid w:val="003B4652"/>
    <w:rsid w:val="003B5868"/>
    <w:rsid w:val="003B662D"/>
    <w:rsid w:val="003B79C3"/>
    <w:rsid w:val="003C0F23"/>
    <w:rsid w:val="003C208D"/>
    <w:rsid w:val="003C3971"/>
    <w:rsid w:val="003C4D69"/>
    <w:rsid w:val="003D12B4"/>
    <w:rsid w:val="003D37E2"/>
    <w:rsid w:val="003D4522"/>
    <w:rsid w:val="003E2C78"/>
    <w:rsid w:val="003E7753"/>
    <w:rsid w:val="003F07E3"/>
    <w:rsid w:val="003F095E"/>
    <w:rsid w:val="003F5675"/>
    <w:rsid w:val="003F6793"/>
    <w:rsid w:val="0040110C"/>
    <w:rsid w:val="0040183E"/>
    <w:rsid w:val="00405B6D"/>
    <w:rsid w:val="0041089F"/>
    <w:rsid w:val="00412687"/>
    <w:rsid w:val="0041610D"/>
    <w:rsid w:val="00423334"/>
    <w:rsid w:val="00424397"/>
    <w:rsid w:val="0042668D"/>
    <w:rsid w:val="00430001"/>
    <w:rsid w:val="00431952"/>
    <w:rsid w:val="004345EC"/>
    <w:rsid w:val="00435B44"/>
    <w:rsid w:val="00437ACE"/>
    <w:rsid w:val="004406A5"/>
    <w:rsid w:val="00442E80"/>
    <w:rsid w:val="00443B1F"/>
    <w:rsid w:val="00445952"/>
    <w:rsid w:val="00447B7C"/>
    <w:rsid w:val="00447E12"/>
    <w:rsid w:val="00451EEC"/>
    <w:rsid w:val="004530B4"/>
    <w:rsid w:val="00455635"/>
    <w:rsid w:val="00466AA8"/>
    <w:rsid w:val="00472C04"/>
    <w:rsid w:val="004735B3"/>
    <w:rsid w:val="00474601"/>
    <w:rsid w:val="004774CE"/>
    <w:rsid w:val="0048182A"/>
    <w:rsid w:val="004826A9"/>
    <w:rsid w:val="004837BD"/>
    <w:rsid w:val="00495DAE"/>
    <w:rsid w:val="004A603D"/>
    <w:rsid w:val="004A6B02"/>
    <w:rsid w:val="004B0ECB"/>
    <w:rsid w:val="004B3F2B"/>
    <w:rsid w:val="004B7824"/>
    <w:rsid w:val="004C15C7"/>
    <w:rsid w:val="004C1601"/>
    <w:rsid w:val="004C1771"/>
    <w:rsid w:val="004C21DF"/>
    <w:rsid w:val="004C37D0"/>
    <w:rsid w:val="004C5265"/>
    <w:rsid w:val="004D3578"/>
    <w:rsid w:val="004D6380"/>
    <w:rsid w:val="004D6D15"/>
    <w:rsid w:val="004E0E90"/>
    <w:rsid w:val="004E213A"/>
    <w:rsid w:val="004E3C97"/>
    <w:rsid w:val="004E7F50"/>
    <w:rsid w:val="004F0988"/>
    <w:rsid w:val="004F3340"/>
    <w:rsid w:val="004F3E3D"/>
    <w:rsid w:val="004F46DD"/>
    <w:rsid w:val="004F6220"/>
    <w:rsid w:val="00500743"/>
    <w:rsid w:val="00503000"/>
    <w:rsid w:val="005032A8"/>
    <w:rsid w:val="00503342"/>
    <w:rsid w:val="005037D3"/>
    <w:rsid w:val="0050596C"/>
    <w:rsid w:val="00506787"/>
    <w:rsid w:val="005157F0"/>
    <w:rsid w:val="00517C82"/>
    <w:rsid w:val="00520120"/>
    <w:rsid w:val="005204B4"/>
    <w:rsid w:val="0052244D"/>
    <w:rsid w:val="0052286C"/>
    <w:rsid w:val="00525B0E"/>
    <w:rsid w:val="005273BE"/>
    <w:rsid w:val="005274EC"/>
    <w:rsid w:val="005324C2"/>
    <w:rsid w:val="0053388B"/>
    <w:rsid w:val="00535773"/>
    <w:rsid w:val="00537C54"/>
    <w:rsid w:val="00542052"/>
    <w:rsid w:val="00543E6C"/>
    <w:rsid w:val="00551342"/>
    <w:rsid w:val="00554CE1"/>
    <w:rsid w:val="00555534"/>
    <w:rsid w:val="0056116C"/>
    <w:rsid w:val="00562380"/>
    <w:rsid w:val="00562844"/>
    <w:rsid w:val="00565087"/>
    <w:rsid w:val="005714C9"/>
    <w:rsid w:val="0057261C"/>
    <w:rsid w:val="00572E14"/>
    <w:rsid w:val="00582450"/>
    <w:rsid w:val="005930E6"/>
    <w:rsid w:val="0059492C"/>
    <w:rsid w:val="005973BE"/>
    <w:rsid w:val="005A5986"/>
    <w:rsid w:val="005A63EE"/>
    <w:rsid w:val="005B1F1B"/>
    <w:rsid w:val="005B365D"/>
    <w:rsid w:val="005B3CCF"/>
    <w:rsid w:val="005B65BA"/>
    <w:rsid w:val="005C2A4F"/>
    <w:rsid w:val="005C2C5E"/>
    <w:rsid w:val="005C4000"/>
    <w:rsid w:val="005C422A"/>
    <w:rsid w:val="005C7C46"/>
    <w:rsid w:val="005D2E01"/>
    <w:rsid w:val="005D7526"/>
    <w:rsid w:val="005E69AE"/>
    <w:rsid w:val="005F22A6"/>
    <w:rsid w:val="005F4B4C"/>
    <w:rsid w:val="005F4CDD"/>
    <w:rsid w:val="005F6269"/>
    <w:rsid w:val="006021D4"/>
    <w:rsid w:val="00602AEA"/>
    <w:rsid w:val="006036F5"/>
    <w:rsid w:val="0060672A"/>
    <w:rsid w:val="00607E3C"/>
    <w:rsid w:val="00613BAE"/>
    <w:rsid w:val="00614FDF"/>
    <w:rsid w:val="00623C82"/>
    <w:rsid w:val="006246A7"/>
    <w:rsid w:val="0062595A"/>
    <w:rsid w:val="00632B45"/>
    <w:rsid w:val="00633224"/>
    <w:rsid w:val="006343D6"/>
    <w:rsid w:val="0063543D"/>
    <w:rsid w:val="00643869"/>
    <w:rsid w:val="006446B1"/>
    <w:rsid w:val="006446FC"/>
    <w:rsid w:val="006459B5"/>
    <w:rsid w:val="00647114"/>
    <w:rsid w:val="00650EB8"/>
    <w:rsid w:val="006552DD"/>
    <w:rsid w:val="00662A4B"/>
    <w:rsid w:val="0066731C"/>
    <w:rsid w:val="00673207"/>
    <w:rsid w:val="006753FB"/>
    <w:rsid w:val="006759E6"/>
    <w:rsid w:val="00675E2D"/>
    <w:rsid w:val="006819FE"/>
    <w:rsid w:val="00691B96"/>
    <w:rsid w:val="006A0145"/>
    <w:rsid w:val="006A016F"/>
    <w:rsid w:val="006A1291"/>
    <w:rsid w:val="006A323F"/>
    <w:rsid w:val="006A3C08"/>
    <w:rsid w:val="006B1A3E"/>
    <w:rsid w:val="006B30D0"/>
    <w:rsid w:val="006B6349"/>
    <w:rsid w:val="006B79CB"/>
    <w:rsid w:val="006C043F"/>
    <w:rsid w:val="006C0AD3"/>
    <w:rsid w:val="006C3D95"/>
    <w:rsid w:val="006C638F"/>
    <w:rsid w:val="006C79D3"/>
    <w:rsid w:val="006D11F6"/>
    <w:rsid w:val="006D1E99"/>
    <w:rsid w:val="006E3141"/>
    <w:rsid w:val="006E5C86"/>
    <w:rsid w:val="006F71F4"/>
    <w:rsid w:val="00705538"/>
    <w:rsid w:val="007059D9"/>
    <w:rsid w:val="007060EB"/>
    <w:rsid w:val="00713AD9"/>
    <w:rsid w:val="00713C44"/>
    <w:rsid w:val="00723A44"/>
    <w:rsid w:val="00723FA4"/>
    <w:rsid w:val="00726A73"/>
    <w:rsid w:val="007278E6"/>
    <w:rsid w:val="00734A5B"/>
    <w:rsid w:val="0074026F"/>
    <w:rsid w:val="007420D3"/>
    <w:rsid w:val="007429F6"/>
    <w:rsid w:val="00742B5A"/>
    <w:rsid w:val="00744E76"/>
    <w:rsid w:val="00752198"/>
    <w:rsid w:val="00753881"/>
    <w:rsid w:val="00756E2A"/>
    <w:rsid w:val="007615CA"/>
    <w:rsid w:val="00762483"/>
    <w:rsid w:val="0076512C"/>
    <w:rsid w:val="00771937"/>
    <w:rsid w:val="0077432F"/>
    <w:rsid w:val="00774DA4"/>
    <w:rsid w:val="00777FBD"/>
    <w:rsid w:val="00781F0F"/>
    <w:rsid w:val="0078466E"/>
    <w:rsid w:val="007851C1"/>
    <w:rsid w:val="00786D37"/>
    <w:rsid w:val="00791FEE"/>
    <w:rsid w:val="007B2F1E"/>
    <w:rsid w:val="007B462B"/>
    <w:rsid w:val="007B600E"/>
    <w:rsid w:val="007B6355"/>
    <w:rsid w:val="007C4A4E"/>
    <w:rsid w:val="007C51E2"/>
    <w:rsid w:val="007C6A12"/>
    <w:rsid w:val="007D1761"/>
    <w:rsid w:val="007D5172"/>
    <w:rsid w:val="007D53B3"/>
    <w:rsid w:val="007D5A1C"/>
    <w:rsid w:val="007D7D88"/>
    <w:rsid w:val="007E2E4B"/>
    <w:rsid w:val="007E3EB8"/>
    <w:rsid w:val="007E6293"/>
    <w:rsid w:val="007F0F4A"/>
    <w:rsid w:val="007F591A"/>
    <w:rsid w:val="008028A4"/>
    <w:rsid w:val="00803440"/>
    <w:rsid w:val="008038C2"/>
    <w:rsid w:val="00810E8D"/>
    <w:rsid w:val="008132CA"/>
    <w:rsid w:val="008169B3"/>
    <w:rsid w:val="00820B25"/>
    <w:rsid w:val="00820E0F"/>
    <w:rsid w:val="00821AEF"/>
    <w:rsid w:val="00826E3B"/>
    <w:rsid w:val="00830747"/>
    <w:rsid w:val="00831A72"/>
    <w:rsid w:val="00833358"/>
    <w:rsid w:val="008340FF"/>
    <w:rsid w:val="008366FC"/>
    <w:rsid w:val="00841896"/>
    <w:rsid w:val="0084389E"/>
    <w:rsid w:val="00843B15"/>
    <w:rsid w:val="0085299A"/>
    <w:rsid w:val="00854DFA"/>
    <w:rsid w:val="008559EF"/>
    <w:rsid w:val="008569D0"/>
    <w:rsid w:val="00863A2E"/>
    <w:rsid w:val="00873DCA"/>
    <w:rsid w:val="008768CA"/>
    <w:rsid w:val="0088083B"/>
    <w:rsid w:val="008826B0"/>
    <w:rsid w:val="00884D7C"/>
    <w:rsid w:val="008964CC"/>
    <w:rsid w:val="00897B1D"/>
    <w:rsid w:val="008A479E"/>
    <w:rsid w:val="008A54F8"/>
    <w:rsid w:val="008A5EFF"/>
    <w:rsid w:val="008B2D3A"/>
    <w:rsid w:val="008C1634"/>
    <w:rsid w:val="008C1AE6"/>
    <w:rsid w:val="008C384C"/>
    <w:rsid w:val="008C4A39"/>
    <w:rsid w:val="008D3B76"/>
    <w:rsid w:val="008D3F18"/>
    <w:rsid w:val="008E112D"/>
    <w:rsid w:val="008E69A6"/>
    <w:rsid w:val="008E734D"/>
    <w:rsid w:val="008E7986"/>
    <w:rsid w:val="008F15A3"/>
    <w:rsid w:val="008F5B2B"/>
    <w:rsid w:val="008F6E7F"/>
    <w:rsid w:val="0090271F"/>
    <w:rsid w:val="00902E23"/>
    <w:rsid w:val="009073D6"/>
    <w:rsid w:val="00910D9E"/>
    <w:rsid w:val="009114D7"/>
    <w:rsid w:val="009125EF"/>
    <w:rsid w:val="0091348E"/>
    <w:rsid w:val="00915D75"/>
    <w:rsid w:val="00917398"/>
    <w:rsid w:val="00917CCB"/>
    <w:rsid w:val="00917D25"/>
    <w:rsid w:val="00922982"/>
    <w:rsid w:val="00923EF0"/>
    <w:rsid w:val="00924DAC"/>
    <w:rsid w:val="00926F97"/>
    <w:rsid w:val="009301F2"/>
    <w:rsid w:val="009309ED"/>
    <w:rsid w:val="0093147F"/>
    <w:rsid w:val="0093257B"/>
    <w:rsid w:val="00935B71"/>
    <w:rsid w:val="009426F4"/>
    <w:rsid w:val="00942EC2"/>
    <w:rsid w:val="00945CDC"/>
    <w:rsid w:val="00947ADF"/>
    <w:rsid w:val="00947F73"/>
    <w:rsid w:val="009545A1"/>
    <w:rsid w:val="009613BE"/>
    <w:rsid w:val="009648C8"/>
    <w:rsid w:val="009653C7"/>
    <w:rsid w:val="00972FE4"/>
    <w:rsid w:val="009732AB"/>
    <w:rsid w:val="009750A6"/>
    <w:rsid w:val="009876B4"/>
    <w:rsid w:val="00991277"/>
    <w:rsid w:val="00991C1A"/>
    <w:rsid w:val="009A758A"/>
    <w:rsid w:val="009B54B4"/>
    <w:rsid w:val="009B690C"/>
    <w:rsid w:val="009C2C1B"/>
    <w:rsid w:val="009C412B"/>
    <w:rsid w:val="009C47B5"/>
    <w:rsid w:val="009D181E"/>
    <w:rsid w:val="009D40CF"/>
    <w:rsid w:val="009E1B5E"/>
    <w:rsid w:val="009E4AB1"/>
    <w:rsid w:val="009F237D"/>
    <w:rsid w:val="009F2F14"/>
    <w:rsid w:val="009F37B7"/>
    <w:rsid w:val="009F3DCD"/>
    <w:rsid w:val="009F4887"/>
    <w:rsid w:val="009F4C31"/>
    <w:rsid w:val="009F5E43"/>
    <w:rsid w:val="00A03460"/>
    <w:rsid w:val="00A051F0"/>
    <w:rsid w:val="00A07446"/>
    <w:rsid w:val="00A10F02"/>
    <w:rsid w:val="00A14D24"/>
    <w:rsid w:val="00A164B4"/>
    <w:rsid w:val="00A17CD8"/>
    <w:rsid w:val="00A22938"/>
    <w:rsid w:val="00A241A7"/>
    <w:rsid w:val="00A255D6"/>
    <w:rsid w:val="00A2564E"/>
    <w:rsid w:val="00A26956"/>
    <w:rsid w:val="00A33E80"/>
    <w:rsid w:val="00A37271"/>
    <w:rsid w:val="00A41A75"/>
    <w:rsid w:val="00A4303F"/>
    <w:rsid w:val="00A47362"/>
    <w:rsid w:val="00A53724"/>
    <w:rsid w:val="00A5526E"/>
    <w:rsid w:val="00A66A04"/>
    <w:rsid w:val="00A73129"/>
    <w:rsid w:val="00A76978"/>
    <w:rsid w:val="00A82346"/>
    <w:rsid w:val="00A82D1F"/>
    <w:rsid w:val="00A8668F"/>
    <w:rsid w:val="00A90864"/>
    <w:rsid w:val="00A9153E"/>
    <w:rsid w:val="00A91EAD"/>
    <w:rsid w:val="00A92BA1"/>
    <w:rsid w:val="00A951A7"/>
    <w:rsid w:val="00AA1A98"/>
    <w:rsid w:val="00AA20C4"/>
    <w:rsid w:val="00AB1652"/>
    <w:rsid w:val="00AB75CC"/>
    <w:rsid w:val="00AB7F3B"/>
    <w:rsid w:val="00AC0039"/>
    <w:rsid w:val="00AC135F"/>
    <w:rsid w:val="00AC304D"/>
    <w:rsid w:val="00AC4BA4"/>
    <w:rsid w:val="00AC54B7"/>
    <w:rsid w:val="00AC675E"/>
    <w:rsid w:val="00AC6BC6"/>
    <w:rsid w:val="00AC6D1E"/>
    <w:rsid w:val="00AD2973"/>
    <w:rsid w:val="00AD47EE"/>
    <w:rsid w:val="00AD5DD7"/>
    <w:rsid w:val="00AE03D3"/>
    <w:rsid w:val="00AE361D"/>
    <w:rsid w:val="00AE3797"/>
    <w:rsid w:val="00AE5821"/>
    <w:rsid w:val="00AE5A0B"/>
    <w:rsid w:val="00AF36D6"/>
    <w:rsid w:val="00AF42F5"/>
    <w:rsid w:val="00AF4359"/>
    <w:rsid w:val="00AF4FE2"/>
    <w:rsid w:val="00AF5752"/>
    <w:rsid w:val="00B00EBF"/>
    <w:rsid w:val="00B03FD0"/>
    <w:rsid w:val="00B06539"/>
    <w:rsid w:val="00B10171"/>
    <w:rsid w:val="00B15449"/>
    <w:rsid w:val="00B15669"/>
    <w:rsid w:val="00B16019"/>
    <w:rsid w:val="00B16451"/>
    <w:rsid w:val="00B211C1"/>
    <w:rsid w:val="00B27217"/>
    <w:rsid w:val="00B27C15"/>
    <w:rsid w:val="00B32270"/>
    <w:rsid w:val="00B3654C"/>
    <w:rsid w:val="00B43A3F"/>
    <w:rsid w:val="00B44E1F"/>
    <w:rsid w:val="00B4615A"/>
    <w:rsid w:val="00B57C86"/>
    <w:rsid w:val="00B60B51"/>
    <w:rsid w:val="00B61EEA"/>
    <w:rsid w:val="00B620CD"/>
    <w:rsid w:val="00B62DE3"/>
    <w:rsid w:val="00B74431"/>
    <w:rsid w:val="00B745B2"/>
    <w:rsid w:val="00B763CA"/>
    <w:rsid w:val="00B774BF"/>
    <w:rsid w:val="00B77748"/>
    <w:rsid w:val="00B83171"/>
    <w:rsid w:val="00B838F7"/>
    <w:rsid w:val="00B913A1"/>
    <w:rsid w:val="00B93086"/>
    <w:rsid w:val="00B93F3F"/>
    <w:rsid w:val="00BA19ED"/>
    <w:rsid w:val="00BA1B6A"/>
    <w:rsid w:val="00BA300B"/>
    <w:rsid w:val="00BA3547"/>
    <w:rsid w:val="00BA4B8D"/>
    <w:rsid w:val="00BA59E2"/>
    <w:rsid w:val="00BA76F9"/>
    <w:rsid w:val="00BA7900"/>
    <w:rsid w:val="00BB57B3"/>
    <w:rsid w:val="00BC0F7D"/>
    <w:rsid w:val="00BC0FB5"/>
    <w:rsid w:val="00BC1950"/>
    <w:rsid w:val="00BC4103"/>
    <w:rsid w:val="00BD07FF"/>
    <w:rsid w:val="00BD69DB"/>
    <w:rsid w:val="00BE2A72"/>
    <w:rsid w:val="00BE3255"/>
    <w:rsid w:val="00BE3B9C"/>
    <w:rsid w:val="00BE67B4"/>
    <w:rsid w:val="00BF128E"/>
    <w:rsid w:val="00BF1E1E"/>
    <w:rsid w:val="00BF24C0"/>
    <w:rsid w:val="00C02C5C"/>
    <w:rsid w:val="00C054B3"/>
    <w:rsid w:val="00C14737"/>
    <w:rsid w:val="00C1496A"/>
    <w:rsid w:val="00C15F7F"/>
    <w:rsid w:val="00C2281E"/>
    <w:rsid w:val="00C24837"/>
    <w:rsid w:val="00C26810"/>
    <w:rsid w:val="00C33079"/>
    <w:rsid w:val="00C34DDA"/>
    <w:rsid w:val="00C353F4"/>
    <w:rsid w:val="00C379C9"/>
    <w:rsid w:val="00C45231"/>
    <w:rsid w:val="00C50267"/>
    <w:rsid w:val="00C60E70"/>
    <w:rsid w:val="00C63D49"/>
    <w:rsid w:val="00C72833"/>
    <w:rsid w:val="00C7616D"/>
    <w:rsid w:val="00C80F1D"/>
    <w:rsid w:val="00C82174"/>
    <w:rsid w:val="00C83BD4"/>
    <w:rsid w:val="00C84D7D"/>
    <w:rsid w:val="00C93538"/>
    <w:rsid w:val="00C93F40"/>
    <w:rsid w:val="00C95679"/>
    <w:rsid w:val="00C9693D"/>
    <w:rsid w:val="00C969B2"/>
    <w:rsid w:val="00CA3D0C"/>
    <w:rsid w:val="00CA620D"/>
    <w:rsid w:val="00CB51CC"/>
    <w:rsid w:val="00CC59FA"/>
    <w:rsid w:val="00CC794E"/>
    <w:rsid w:val="00CD0EA6"/>
    <w:rsid w:val="00CD45C9"/>
    <w:rsid w:val="00CD655A"/>
    <w:rsid w:val="00CE3F6A"/>
    <w:rsid w:val="00CE4C40"/>
    <w:rsid w:val="00CE4EDA"/>
    <w:rsid w:val="00CF20E3"/>
    <w:rsid w:val="00CF7615"/>
    <w:rsid w:val="00D008D3"/>
    <w:rsid w:val="00D04514"/>
    <w:rsid w:val="00D05632"/>
    <w:rsid w:val="00D07C26"/>
    <w:rsid w:val="00D12185"/>
    <w:rsid w:val="00D17573"/>
    <w:rsid w:val="00D17A3F"/>
    <w:rsid w:val="00D3057E"/>
    <w:rsid w:val="00D309CC"/>
    <w:rsid w:val="00D36FF0"/>
    <w:rsid w:val="00D41667"/>
    <w:rsid w:val="00D42042"/>
    <w:rsid w:val="00D42AC7"/>
    <w:rsid w:val="00D46431"/>
    <w:rsid w:val="00D56A52"/>
    <w:rsid w:val="00D57972"/>
    <w:rsid w:val="00D673CA"/>
    <w:rsid w:val="00D675A9"/>
    <w:rsid w:val="00D733D5"/>
    <w:rsid w:val="00D738D6"/>
    <w:rsid w:val="00D745B0"/>
    <w:rsid w:val="00D755EB"/>
    <w:rsid w:val="00D77439"/>
    <w:rsid w:val="00D81A1C"/>
    <w:rsid w:val="00D820C4"/>
    <w:rsid w:val="00D82C13"/>
    <w:rsid w:val="00D83477"/>
    <w:rsid w:val="00D836CB"/>
    <w:rsid w:val="00D857BA"/>
    <w:rsid w:val="00D8640F"/>
    <w:rsid w:val="00D866D7"/>
    <w:rsid w:val="00D8729A"/>
    <w:rsid w:val="00D87497"/>
    <w:rsid w:val="00D877CA"/>
    <w:rsid w:val="00D87E00"/>
    <w:rsid w:val="00D9134D"/>
    <w:rsid w:val="00D9316A"/>
    <w:rsid w:val="00D9526C"/>
    <w:rsid w:val="00D9673A"/>
    <w:rsid w:val="00D970EA"/>
    <w:rsid w:val="00D97FCF"/>
    <w:rsid w:val="00DA14D7"/>
    <w:rsid w:val="00DA27C2"/>
    <w:rsid w:val="00DA60EC"/>
    <w:rsid w:val="00DA7A03"/>
    <w:rsid w:val="00DB0454"/>
    <w:rsid w:val="00DB153B"/>
    <w:rsid w:val="00DB1818"/>
    <w:rsid w:val="00DB5EF6"/>
    <w:rsid w:val="00DC2758"/>
    <w:rsid w:val="00DC309B"/>
    <w:rsid w:val="00DC3D44"/>
    <w:rsid w:val="00DC4DA2"/>
    <w:rsid w:val="00DC7727"/>
    <w:rsid w:val="00DD03DF"/>
    <w:rsid w:val="00DD18AC"/>
    <w:rsid w:val="00DD27CF"/>
    <w:rsid w:val="00DD3082"/>
    <w:rsid w:val="00DD4C17"/>
    <w:rsid w:val="00DD576C"/>
    <w:rsid w:val="00DE2C29"/>
    <w:rsid w:val="00DE61FE"/>
    <w:rsid w:val="00DE676A"/>
    <w:rsid w:val="00DF05B0"/>
    <w:rsid w:val="00DF1E43"/>
    <w:rsid w:val="00DF259E"/>
    <w:rsid w:val="00DF2B1F"/>
    <w:rsid w:val="00DF6189"/>
    <w:rsid w:val="00DF62CD"/>
    <w:rsid w:val="00E00755"/>
    <w:rsid w:val="00E02E2B"/>
    <w:rsid w:val="00E05671"/>
    <w:rsid w:val="00E068AE"/>
    <w:rsid w:val="00E07D2B"/>
    <w:rsid w:val="00E100E0"/>
    <w:rsid w:val="00E144A6"/>
    <w:rsid w:val="00E1535D"/>
    <w:rsid w:val="00E1558D"/>
    <w:rsid w:val="00E16486"/>
    <w:rsid w:val="00E16509"/>
    <w:rsid w:val="00E22E04"/>
    <w:rsid w:val="00E27D60"/>
    <w:rsid w:val="00E40560"/>
    <w:rsid w:val="00E41341"/>
    <w:rsid w:val="00E44582"/>
    <w:rsid w:val="00E45E4A"/>
    <w:rsid w:val="00E52814"/>
    <w:rsid w:val="00E5629B"/>
    <w:rsid w:val="00E566AD"/>
    <w:rsid w:val="00E62CF2"/>
    <w:rsid w:val="00E670FF"/>
    <w:rsid w:val="00E72324"/>
    <w:rsid w:val="00E723B3"/>
    <w:rsid w:val="00E72ABE"/>
    <w:rsid w:val="00E77645"/>
    <w:rsid w:val="00E84530"/>
    <w:rsid w:val="00E84848"/>
    <w:rsid w:val="00E87309"/>
    <w:rsid w:val="00E87A96"/>
    <w:rsid w:val="00E95C41"/>
    <w:rsid w:val="00E97A6A"/>
    <w:rsid w:val="00EA0077"/>
    <w:rsid w:val="00EA1FAD"/>
    <w:rsid w:val="00EA38BE"/>
    <w:rsid w:val="00EB22F4"/>
    <w:rsid w:val="00EB75DA"/>
    <w:rsid w:val="00EC3517"/>
    <w:rsid w:val="00EC454E"/>
    <w:rsid w:val="00EC4A25"/>
    <w:rsid w:val="00ED0045"/>
    <w:rsid w:val="00ED2E9E"/>
    <w:rsid w:val="00EE05D1"/>
    <w:rsid w:val="00EE0D55"/>
    <w:rsid w:val="00EE2719"/>
    <w:rsid w:val="00EE4826"/>
    <w:rsid w:val="00EE4AD0"/>
    <w:rsid w:val="00EE57BC"/>
    <w:rsid w:val="00EE5AA7"/>
    <w:rsid w:val="00EF433E"/>
    <w:rsid w:val="00EF4B21"/>
    <w:rsid w:val="00EF7406"/>
    <w:rsid w:val="00F025A2"/>
    <w:rsid w:val="00F027A2"/>
    <w:rsid w:val="00F0286F"/>
    <w:rsid w:val="00F03D8B"/>
    <w:rsid w:val="00F04712"/>
    <w:rsid w:val="00F04A63"/>
    <w:rsid w:val="00F0567B"/>
    <w:rsid w:val="00F064C8"/>
    <w:rsid w:val="00F07B00"/>
    <w:rsid w:val="00F1084D"/>
    <w:rsid w:val="00F14D9E"/>
    <w:rsid w:val="00F1639A"/>
    <w:rsid w:val="00F17932"/>
    <w:rsid w:val="00F20DA5"/>
    <w:rsid w:val="00F21311"/>
    <w:rsid w:val="00F21696"/>
    <w:rsid w:val="00F22EC7"/>
    <w:rsid w:val="00F2340C"/>
    <w:rsid w:val="00F24231"/>
    <w:rsid w:val="00F260A8"/>
    <w:rsid w:val="00F267B8"/>
    <w:rsid w:val="00F3025B"/>
    <w:rsid w:val="00F31878"/>
    <w:rsid w:val="00F31A38"/>
    <w:rsid w:val="00F31DE1"/>
    <w:rsid w:val="00F325C8"/>
    <w:rsid w:val="00F3263B"/>
    <w:rsid w:val="00F33616"/>
    <w:rsid w:val="00F40BE4"/>
    <w:rsid w:val="00F417A1"/>
    <w:rsid w:val="00F42B3E"/>
    <w:rsid w:val="00F456DB"/>
    <w:rsid w:val="00F5358F"/>
    <w:rsid w:val="00F538FE"/>
    <w:rsid w:val="00F55E63"/>
    <w:rsid w:val="00F561B1"/>
    <w:rsid w:val="00F614F2"/>
    <w:rsid w:val="00F61745"/>
    <w:rsid w:val="00F62AEB"/>
    <w:rsid w:val="00F63841"/>
    <w:rsid w:val="00F64730"/>
    <w:rsid w:val="00F653B8"/>
    <w:rsid w:val="00F70647"/>
    <w:rsid w:val="00F751D9"/>
    <w:rsid w:val="00F75917"/>
    <w:rsid w:val="00F76128"/>
    <w:rsid w:val="00F82261"/>
    <w:rsid w:val="00F8405D"/>
    <w:rsid w:val="00F86EF4"/>
    <w:rsid w:val="00F94A52"/>
    <w:rsid w:val="00FA1266"/>
    <w:rsid w:val="00FA2910"/>
    <w:rsid w:val="00FA50A2"/>
    <w:rsid w:val="00FA5C5F"/>
    <w:rsid w:val="00FA65D0"/>
    <w:rsid w:val="00FB33E0"/>
    <w:rsid w:val="00FB3AFD"/>
    <w:rsid w:val="00FB56EC"/>
    <w:rsid w:val="00FC1192"/>
    <w:rsid w:val="00FC41AB"/>
    <w:rsid w:val="00FC671A"/>
    <w:rsid w:val="00FC6CF8"/>
    <w:rsid w:val="00FD1E6E"/>
    <w:rsid w:val="00FD2E2F"/>
    <w:rsid w:val="00FD3696"/>
    <w:rsid w:val="00FE283E"/>
    <w:rsid w:val="00FE2A7F"/>
    <w:rsid w:val="00FE59EB"/>
    <w:rsid w:val="00FF50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4C1771"/>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qFormat/>
    <w:rsid w:val="004C1771"/>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3</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6</cp:revision>
  <cp:lastPrinted>2019-02-25T14:05:00Z</cp:lastPrinted>
  <dcterms:created xsi:type="dcterms:W3CDTF">2025-02-06T16:50:00Z</dcterms:created>
  <dcterms:modified xsi:type="dcterms:W3CDTF">2025-02-07T21:49:00Z</dcterms:modified>
  <cp:category/>
</cp:coreProperties>
</file>